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sz w:val="36"/>
          <w:szCs w:val="36"/>
        </w:rPr>
      </w:pPr>
      <w:r>
        <w:rPr>
          <w:rFonts w:hint="eastAsia" w:ascii="黑体" w:hAnsi="黑体" w:eastAsia="黑体"/>
          <w:b/>
          <w:sz w:val="36"/>
          <w:szCs w:val="36"/>
        </w:rPr>
        <w:t>202</w:t>
      </w:r>
      <w:r>
        <w:rPr>
          <w:rFonts w:hint="eastAsia" w:ascii="黑体" w:hAnsi="黑体" w:eastAsia="黑体"/>
          <w:b/>
          <w:sz w:val="36"/>
          <w:szCs w:val="36"/>
          <w:lang w:val="en-US" w:eastAsia="zh-CN"/>
        </w:rPr>
        <w:t>3</w:t>
      </w:r>
      <w:r>
        <w:rPr>
          <w:rFonts w:hint="eastAsia" w:ascii="黑体" w:hAnsi="黑体" w:eastAsia="黑体"/>
          <w:b/>
          <w:sz w:val="36"/>
          <w:szCs w:val="36"/>
        </w:rPr>
        <w:t>年</w:t>
      </w:r>
      <w:r>
        <w:rPr>
          <w:rFonts w:hint="eastAsia" w:ascii="黑体" w:hAnsi="黑体" w:eastAsia="黑体"/>
          <w:b/>
          <w:sz w:val="36"/>
          <w:szCs w:val="36"/>
          <w:lang w:val="en-US" w:eastAsia="zh-CN"/>
        </w:rPr>
        <w:t>上</w:t>
      </w:r>
      <w:r>
        <w:rPr>
          <w:rFonts w:hint="eastAsia" w:ascii="黑体" w:hAnsi="黑体" w:eastAsia="黑体"/>
          <w:b/>
          <w:sz w:val="36"/>
          <w:szCs w:val="36"/>
        </w:rPr>
        <w:t>半年全国计算机等级考试网上报名通知</w:t>
      </w:r>
    </w:p>
    <w:p>
      <w:pPr>
        <w:adjustRightInd w:val="0"/>
        <w:snapToGrid w:val="0"/>
        <w:spacing w:line="480" w:lineRule="exact"/>
        <w:ind w:firstLine="557" w:firstLineChars="199"/>
        <w:rPr>
          <w:rFonts w:ascii="仿宋" w:hAnsi="仿宋" w:eastAsia="仿宋" w:cs="宋体"/>
          <w:kern w:val="0"/>
          <w:sz w:val="28"/>
          <w:szCs w:val="28"/>
        </w:rPr>
      </w:pPr>
      <w:r>
        <w:rPr>
          <w:rFonts w:hint="eastAsia" w:ascii="仿宋" w:hAnsi="仿宋" w:eastAsia="仿宋" w:cs="宋体"/>
          <w:kern w:val="0"/>
          <w:sz w:val="28"/>
          <w:szCs w:val="28"/>
        </w:rPr>
        <w:t>全国计算机等级考试是由教育部考试中心主办，测试应试者计算机应用知识与能力的全国性计算机水平考试。现将202</w:t>
      </w:r>
      <w:r>
        <w:rPr>
          <w:rFonts w:hint="eastAsia" w:ascii="仿宋" w:hAnsi="仿宋" w:eastAsia="仿宋" w:cs="宋体"/>
          <w:kern w:val="0"/>
          <w:sz w:val="28"/>
          <w:szCs w:val="28"/>
          <w:lang w:val="en-US" w:eastAsia="zh-CN"/>
        </w:rPr>
        <w:t>3</w:t>
      </w:r>
      <w:r>
        <w:rPr>
          <w:rFonts w:hint="eastAsia" w:ascii="仿宋" w:hAnsi="仿宋" w:eastAsia="仿宋" w:cs="宋体"/>
          <w:kern w:val="0"/>
          <w:sz w:val="28"/>
          <w:szCs w:val="28"/>
        </w:rPr>
        <w:t>年</w:t>
      </w:r>
      <w:r>
        <w:rPr>
          <w:rFonts w:hint="eastAsia" w:ascii="仿宋" w:hAnsi="仿宋" w:eastAsia="仿宋" w:cs="宋体"/>
          <w:kern w:val="0"/>
          <w:sz w:val="28"/>
          <w:szCs w:val="28"/>
          <w:lang w:val="en-US" w:eastAsia="zh-CN"/>
        </w:rPr>
        <w:t>3</w:t>
      </w:r>
      <w:r>
        <w:rPr>
          <w:rFonts w:hint="eastAsia" w:ascii="仿宋" w:hAnsi="仿宋" w:eastAsia="仿宋" w:cs="宋体"/>
          <w:kern w:val="0"/>
          <w:sz w:val="28"/>
          <w:szCs w:val="28"/>
        </w:rPr>
        <w:t>月全国计算机等级考试河南理工大学考点的报考有关事项公告如下：</w:t>
      </w:r>
    </w:p>
    <w:p>
      <w:pPr>
        <w:widowControl/>
        <w:adjustRightInd w:val="0"/>
        <w:snapToGrid w:val="0"/>
        <w:spacing w:line="480" w:lineRule="exact"/>
        <w:ind w:firstLine="560" w:firstLineChars="200"/>
        <w:jc w:val="left"/>
        <w:rPr>
          <w:rFonts w:ascii="黑体" w:hAnsi="黑体" w:eastAsia="黑体" w:cs="宋体"/>
          <w:kern w:val="0"/>
          <w:sz w:val="28"/>
          <w:szCs w:val="28"/>
        </w:rPr>
      </w:pPr>
      <w:r>
        <w:rPr>
          <w:rFonts w:hint="eastAsia" w:ascii="黑体" w:hAnsi="黑体" w:eastAsia="黑体" w:cs="宋体"/>
          <w:kern w:val="0"/>
          <w:sz w:val="28"/>
          <w:szCs w:val="28"/>
        </w:rPr>
        <w:t>一、报名时间</w:t>
      </w:r>
    </w:p>
    <w:p>
      <w:pPr>
        <w:adjustRightInd w:val="0"/>
        <w:snapToGrid w:val="0"/>
        <w:spacing w:line="480" w:lineRule="exact"/>
        <w:ind w:firstLine="557" w:firstLineChars="199"/>
        <w:rPr>
          <w:rFonts w:ascii="仿宋" w:hAnsi="仿宋" w:eastAsia="仿宋" w:cs="宋体"/>
          <w:kern w:val="0"/>
          <w:sz w:val="28"/>
          <w:szCs w:val="28"/>
        </w:rPr>
      </w:pPr>
      <w:r>
        <w:rPr>
          <w:rFonts w:hint="eastAsia" w:ascii="仿宋" w:hAnsi="仿宋" w:eastAsia="仿宋" w:cs="宋体"/>
          <w:kern w:val="0"/>
          <w:sz w:val="28"/>
          <w:szCs w:val="28"/>
        </w:rPr>
        <w:t>202</w:t>
      </w:r>
      <w:r>
        <w:rPr>
          <w:rFonts w:hint="eastAsia" w:ascii="仿宋" w:hAnsi="仿宋" w:eastAsia="仿宋" w:cs="宋体"/>
          <w:kern w:val="0"/>
          <w:sz w:val="28"/>
          <w:szCs w:val="28"/>
          <w:lang w:val="en-US" w:eastAsia="zh-CN"/>
        </w:rPr>
        <w:t>3</w:t>
      </w:r>
      <w:r>
        <w:rPr>
          <w:rFonts w:hint="eastAsia" w:ascii="仿宋" w:hAnsi="仿宋" w:eastAsia="仿宋" w:cs="宋体"/>
          <w:kern w:val="0"/>
          <w:sz w:val="28"/>
          <w:szCs w:val="28"/>
        </w:rPr>
        <w:t>年</w:t>
      </w:r>
      <w:r>
        <w:rPr>
          <w:rFonts w:hint="eastAsia" w:ascii="仿宋" w:hAnsi="仿宋" w:eastAsia="仿宋" w:cs="宋体"/>
          <w:kern w:val="0"/>
          <w:sz w:val="28"/>
          <w:szCs w:val="28"/>
          <w:lang w:val="en-US" w:eastAsia="zh-CN"/>
        </w:rPr>
        <w:t>2</w:t>
      </w:r>
      <w:r>
        <w:rPr>
          <w:rFonts w:hint="eastAsia" w:ascii="仿宋" w:hAnsi="仿宋" w:eastAsia="仿宋" w:cs="宋体"/>
          <w:kern w:val="0"/>
          <w:sz w:val="28"/>
          <w:szCs w:val="28"/>
        </w:rPr>
        <w:t>月</w:t>
      </w:r>
      <w:r>
        <w:rPr>
          <w:rFonts w:hint="eastAsia" w:ascii="仿宋" w:hAnsi="仿宋" w:eastAsia="仿宋" w:cs="宋体"/>
          <w:kern w:val="0"/>
          <w:sz w:val="28"/>
          <w:szCs w:val="28"/>
          <w:lang w:val="en-US" w:eastAsia="zh-CN"/>
        </w:rPr>
        <w:t>23</w:t>
      </w:r>
      <w:r>
        <w:rPr>
          <w:rFonts w:hint="eastAsia" w:ascii="仿宋" w:hAnsi="仿宋" w:eastAsia="仿宋" w:cs="宋体"/>
          <w:kern w:val="0"/>
          <w:sz w:val="28"/>
          <w:szCs w:val="28"/>
        </w:rPr>
        <w:t>日9:00--</w:t>
      </w:r>
      <w:r>
        <w:rPr>
          <w:rFonts w:hint="eastAsia" w:ascii="仿宋" w:hAnsi="仿宋" w:eastAsia="仿宋" w:cs="宋体"/>
          <w:kern w:val="0"/>
          <w:sz w:val="28"/>
          <w:szCs w:val="28"/>
          <w:lang w:val="en-US" w:eastAsia="zh-CN"/>
        </w:rPr>
        <w:t>3</w:t>
      </w:r>
      <w:r>
        <w:rPr>
          <w:rFonts w:hint="eastAsia" w:ascii="仿宋" w:hAnsi="仿宋" w:eastAsia="仿宋" w:cs="宋体"/>
          <w:kern w:val="0"/>
          <w:sz w:val="28"/>
          <w:szCs w:val="28"/>
        </w:rPr>
        <w:t>月</w:t>
      </w:r>
      <w:r>
        <w:rPr>
          <w:rFonts w:hint="eastAsia" w:ascii="仿宋" w:hAnsi="仿宋" w:eastAsia="仿宋" w:cs="宋体"/>
          <w:kern w:val="0"/>
          <w:sz w:val="28"/>
          <w:szCs w:val="28"/>
          <w:lang w:val="en-US" w:eastAsia="zh-CN"/>
        </w:rPr>
        <w:t>3</w:t>
      </w:r>
      <w:r>
        <w:rPr>
          <w:rFonts w:hint="eastAsia" w:ascii="仿宋" w:hAnsi="仿宋" w:eastAsia="仿宋" w:cs="宋体"/>
          <w:kern w:val="0"/>
          <w:sz w:val="28"/>
          <w:szCs w:val="28"/>
        </w:rPr>
        <w:t>日1</w:t>
      </w:r>
      <w:r>
        <w:rPr>
          <w:rFonts w:ascii="仿宋" w:hAnsi="仿宋" w:eastAsia="仿宋" w:cs="宋体"/>
          <w:kern w:val="0"/>
          <w:sz w:val="28"/>
          <w:szCs w:val="28"/>
        </w:rPr>
        <w:t>7</w:t>
      </w:r>
      <w:r>
        <w:rPr>
          <w:rFonts w:hint="eastAsia" w:ascii="仿宋" w:hAnsi="仿宋" w:eastAsia="仿宋" w:cs="宋体"/>
          <w:kern w:val="0"/>
          <w:sz w:val="28"/>
          <w:szCs w:val="28"/>
        </w:rPr>
        <w:t>:00。</w:t>
      </w:r>
      <w:r>
        <w:rPr>
          <w:rFonts w:hint="eastAsia" w:ascii="仿宋" w:hAnsi="仿宋" w:eastAsia="仿宋" w:cs="宋体"/>
          <w:b/>
          <w:bCs/>
          <w:kern w:val="0"/>
          <w:sz w:val="28"/>
          <w:szCs w:val="28"/>
        </w:rPr>
        <w:t>请</w:t>
      </w:r>
      <w:r>
        <w:rPr>
          <w:rFonts w:hint="eastAsia" w:ascii="仿宋" w:hAnsi="仿宋" w:eastAsia="仿宋" w:cs="宋体"/>
          <w:b/>
          <w:bCs/>
          <w:kern w:val="0"/>
          <w:sz w:val="28"/>
          <w:szCs w:val="28"/>
          <w:lang w:val="en-US" w:eastAsia="zh-CN"/>
        </w:rPr>
        <w:t>有意愿报考的学生</w:t>
      </w:r>
      <w:r>
        <w:rPr>
          <w:rFonts w:hint="eastAsia" w:ascii="仿宋" w:hAnsi="仿宋" w:eastAsia="仿宋" w:cs="宋体"/>
          <w:b/>
          <w:bCs/>
          <w:kern w:val="0"/>
          <w:sz w:val="28"/>
          <w:szCs w:val="28"/>
        </w:rPr>
        <w:t>及时关注河南理工大学官网公告信息。</w:t>
      </w:r>
    </w:p>
    <w:p>
      <w:pPr>
        <w:widowControl/>
        <w:adjustRightInd w:val="0"/>
        <w:snapToGrid w:val="0"/>
        <w:spacing w:line="520" w:lineRule="exact"/>
        <w:ind w:firstLine="560" w:firstLineChars="200"/>
        <w:jc w:val="left"/>
        <w:rPr>
          <w:rFonts w:ascii="黑体" w:hAnsi="黑体" w:eastAsia="黑体" w:cs="宋体"/>
          <w:kern w:val="0"/>
          <w:sz w:val="28"/>
          <w:szCs w:val="28"/>
        </w:rPr>
      </w:pPr>
      <w:r>
        <w:rPr>
          <w:rFonts w:hint="eastAsia" w:ascii="黑体" w:hAnsi="黑体" w:eastAsia="黑体" w:cs="宋体"/>
          <w:kern w:val="0"/>
          <w:sz w:val="28"/>
          <w:szCs w:val="28"/>
        </w:rPr>
        <w:t>二、考试科目</w:t>
      </w:r>
    </w:p>
    <w:tbl>
      <w:tblPr>
        <w:tblStyle w:val="7"/>
        <w:tblW w:w="10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3260"/>
        <w:gridCol w:w="1418"/>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7" w:type="dxa"/>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级别</w:t>
            </w:r>
          </w:p>
        </w:tc>
        <w:tc>
          <w:tcPr>
            <w:tcW w:w="3260" w:type="dxa"/>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科目名称</w:t>
            </w:r>
          </w:p>
        </w:tc>
        <w:tc>
          <w:tcPr>
            <w:tcW w:w="1418" w:type="dxa"/>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考试时长</w:t>
            </w:r>
          </w:p>
        </w:tc>
        <w:tc>
          <w:tcPr>
            <w:tcW w:w="4819" w:type="dxa"/>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获证条件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7" w:type="dxa"/>
            <w:vMerge w:val="restart"/>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二级</w:t>
            </w:r>
          </w:p>
        </w:tc>
        <w:tc>
          <w:tcPr>
            <w:tcW w:w="3260" w:type="dxa"/>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C 语言程序设计</w:t>
            </w:r>
          </w:p>
        </w:tc>
        <w:tc>
          <w:tcPr>
            <w:tcW w:w="1418"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120 分钟</w:t>
            </w:r>
          </w:p>
        </w:tc>
        <w:tc>
          <w:tcPr>
            <w:tcW w:w="4819" w:type="dxa"/>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科目24考试合格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7" w:type="dxa"/>
            <w:vMerge w:val="continue"/>
            <w:vAlign w:val="center"/>
          </w:tcPr>
          <w:p>
            <w:pPr>
              <w:widowControl/>
              <w:jc w:val="center"/>
              <w:rPr>
                <w:rFonts w:ascii="仿宋" w:hAnsi="仿宋" w:eastAsia="仿宋" w:cs="宋体"/>
                <w:kern w:val="0"/>
                <w:sz w:val="24"/>
                <w:szCs w:val="24"/>
              </w:rPr>
            </w:pPr>
          </w:p>
        </w:tc>
        <w:tc>
          <w:tcPr>
            <w:tcW w:w="3260" w:type="dxa"/>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Access 数据库程序设计</w:t>
            </w:r>
          </w:p>
        </w:tc>
        <w:tc>
          <w:tcPr>
            <w:tcW w:w="1418"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120 分钟</w:t>
            </w:r>
          </w:p>
        </w:tc>
        <w:tc>
          <w:tcPr>
            <w:tcW w:w="4819" w:type="dxa"/>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科目2</w:t>
            </w:r>
            <w:r>
              <w:rPr>
                <w:rFonts w:ascii="仿宋" w:hAnsi="仿宋" w:eastAsia="仿宋" w:cs="宋体"/>
                <w:kern w:val="0"/>
                <w:sz w:val="24"/>
                <w:szCs w:val="24"/>
              </w:rPr>
              <w:t>9</w:t>
            </w:r>
            <w:r>
              <w:rPr>
                <w:rFonts w:hint="eastAsia" w:ascii="仿宋" w:hAnsi="仿宋" w:eastAsia="仿宋" w:cs="宋体"/>
                <w:kern w:val="0"/>
                <w:sz w:val="24"/>
                <w:szCs w:val="24"/>
              </w:rPr>
              <w:t>考试合格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7" w:type="dxa"/>
            <w:vMerge w:val="continue"/>
            <w:vAlign w:val="center"/>
          </w:tcPr>
          <w:p>
            <w:pPr>
              <w:widowControl/>
              <w:jc w:val="center"/>
              <w:rPr>
                <w:rFonts w:ascii="仿宋" w:hAnsi="仿宋" w:eastAsia="仿宋" w:cs="宋体"/>
                <w:kern w:val="0"/>
                <w:sz w:val="24"/>
                <w:szCs w:val="24"/>
              </w:rPr>
            </w:pPr>
          </w:p>
        </w:tc>
        <w:tc>
          <w:tcPr>
            <w:tcW w:w="3260" w:type="dxa"/>
            <w:vAlign w:val="center"/>
          </w:tcPr>
          <w:p>
            <w:pPr>
              <w:widowControl/>
              <w:jc w:val="left"/>
              <w:rPr>
                <w:rFonts w:hint="default" w:ascii="仿宋" w:hAnsi="仿宋" w:eastAsia="仿宋" w:cs="宋体"/>
                <w:kern w:val="0"/>
                <w:sz w:val="24"/>
                <w:szCs w:val="24"/>
                <w:lang w:val="en-US" w:eastAsia="zh-CN"/>
              </w:rPr>
            </w:pPr>
            <w:r>
              <w:rPr>
                <w:rFonts w:hint="eastAsia" w:ascii="仿宋" w:hAnsi="仿宋" w:eastAsia="仿宋" w:cs="宋体"/>
                <w:kern w:val="0"/>
                <w:sz w:val="24"/>
                <w:szCs w:val="24"/>
                <w:lang w:val="en-US" w:eastAsia="zh-CN"/>
              </w:rPr>
              <w:t>Python语言程序设计</w:t>
            </w:r>
          </w:p>
        </w:tc>
        <w:tc>
          <w:tcPr>
            <w:tcW w:w="1418" w:type="dxa"/>
            <w:vAlign w:val="center"/>
          </w:tcPr>
          <w:p>
            <w:pPr>
              <w:widowControl/>
              <w:jc w:val="center"/>
              <w:rPr>
                <w:rFonts w:hint="eastAsia" w:ascii="仿宋" w:hAnsi="仿宋" w:eastAsia="仿宋" w:cs="宋体"/>
                <w:kern w:val="0"/>
                <w:sz w:val="24"/>
                <w:szCs w:val="24"/>
                <w:lang w:val="en-US" w:eastAsia="zh-CN" w:bidi="ar-SA"/>
              </w:rPr>
            </w:pPr>
            <w:r>
              <w:rPr>
                <w:rFonts w:hint="eastAsia" w:ascii="仿宋" w:hAnsi="仿宋" w:eastAsia="仿宋" w:cs="宋体"/>
                <w:kern w:val="0"/>
                <w:sz w:val="24"/>
                <w:szCs w:val="24"/>
              </w:rPr>
              <w:t>120 分钟</w:t>
            </w:r>
          </w:p>
        </w:tc>
        <w:tc>
          <w:tcPr>
            <w:tcW w:w="4819" w:type="dxa"/>
            <w:vAlign w:val="center"/>
          </w:tcPr>
          <w:p>
            <w:pPr>
              <w:widowControl/>
              <w:jc w:val="left"/>
              <w:rPr>
                <w:rFonts w:hint="eastAsia" w:ascii="仿宋" w:hAnsi="仿宋" w:eastAsia="仿宋" w:cs="宋体"/>
                <w:kern w:val="0"/>
                <w:sz w:val="24"/>
                <w:szCs w:val="24"/>
                <w:lang w:val="en-US" w:eastAsia="zh-CN" w:bidi="ar-SA"/>
              </w:rPr>
            </w:pPr>
            <w:r>
              <w:rPr>
                <w:rFonts w:hint="eastAsia" w:ascii="仿宋" w:hAnsi="仿宋" w:eastAsia="仿宋" w:cs="宋体"/>
                <w:kern w:val="0"/>
                <w:sz w:val="24"/>
                <w:szCs w:val="24"/>
              </w:rPr>
              <w:t>科目</w:t>
            </w:r>
            <w:r>
              <w:rPr>
                <w:rFonts w:hint="eastAsia" w:ascii="仿宋" w:hAnsi="仿宋" w:eastAsia="仿宋" w:cs="宋体"/>
                <w:kern w:val="0"/>
                <w:sz w:val="24"/>
                <w:szCs w:val="24"/>
                <w:lang w:val="en-US" w:eastAsia="zh-CN"/>
              </w:rPr>
              <w:t>66</w:t>
            </w:r>
            <w:r>
              <w:rPr>
                <w:rFonts w:hint="eastAsia" w:ascii="仿宋" w:hAnsi="仿宋" w:eastAsia="仿宋" w:cs="宋体"/>
                <w:kern w:val="0"/>
                <w:sz w:val="24"/>
                <w:szCs w:val="24"/>
              </w:rPr>
              <w:t>考试合格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7" w:type="dxa"/>
            <w:vMerge w:val="restart"/>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三级</w:t>
            </w:r>
          </w:p>
        </w:tc>
        <w:tc>
          <w:tcPr>
            <w:tcW w:w="3260" w:type="dxa"/>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网络技术</w:t>
            </w:r>
          </w:p>
        </w:tc>
        <w:tc>
          <w:tcPr>
            <w:tcW w:w="1418"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120 分钟</w:t>
            </w:r>
          </w:p>
        </w:tc>
        <w:tc>
          <w:tcPr>
            <w:tcW w:w="4819" w:type="dxa"/>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科目35考试合格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7" w:type="dxa"/>
            <w:vMerge w:val="continue"/>
            <w:vAlign w:val="center"/>
          </w:tcPr>
          <w:p>
            <w:pPr>
              <w:widowControl/>
              <w:jc w:val="center"/>
              <w:rPr>
                <w:rFonts w:ascii="仿宋" w:hAnsi="仿宋" w:eastAsia="仿宋" w:cs="宋体"/>
                <w:kern w:val="0"/>
                <w:sz w:val="24"/>
                <w:szCs w:val="24"/>
              </w:rPr>
            </w:pPr>
          </w:p>
        </w:tc>
        <w:tc>
          <w:tcPr>
            <w:tcW w:w="3260" w:type="dxa"/>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数据库技术</w:t>
            </w:r>
          </w:p>
        </w:tc>
        <w:tc>
          <w:tcPr>
            <w:tcW w:w="1418"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120 分钟</w:t>
            </w:r>
          </w:p>
        </w:tc>
        <w:tc>
          <w:tcPr>
            <w:tcW w:w="4819" w:type="dxa"/>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科目3</w:t>
            </w:r>
            <w:r>
              <w:rPr>
                <w:rFonts w:ascii="仿宋" w:hAnsi="仿宋" w:eastAsia="仿宋" w:cs="宋体"/>
                <w:kern w:val="0"/>
                <w:sz w:val="24"/>
                <w:szCs w:val="24"/>
              </w:rPr>
              <w:t>6</w:t>
            </w:r>
            <w:r>
              <w:rPr>
                <w:rFonts w:hint="eastAsia" w:ascii="仿宋" w:hAnsi="仿宋" w:eastAsia="仿宋" w:cs="宋体"/>
                <w:kern w:val="0"/>
                <w:sz w:val="24"/>
                <w:szCs w:val="24"/>
              </w:rPr>
              <w:t>考试合格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7" w:type="dxa"/>
            <w:vMerge w:val="restart"/>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四级</w:t>
            </w:r>
          </w:p>
        </w:tc>
        <w:tc>
          <w:tcPr>
            <w:tcW w:w="3260" w:type="dxa"/>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网络工程师</w:t>
            </w:r>
          </w:p>
        </w:tc>
        <w:tc>
          <w:tcPr>
            <w:tcW w:w="1418" w:type="dxa"/>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9</w:t>
            </w:r>
            <w:r>
              <w:rPr>
                <w:rFonts w:hint="eastAsia" w:ascii="仿宋" w:hAnsi="仿宋" w:eastAsia="仿宋" w:cs="宋体"/>
                <w:kern w:val="0"/>
                <w:sz w:val="24"/>
                <w:szCs w:val="24"/>
              </w:rPr>
              <w:t>0 分钟</w:t>
            </w:r>
          </w:p>
        </w:tc>
        <w:tc>
          <w:tcPr>
            <w:tcW w:w="4819" w:type="dxa"/>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获得科目35证书，科目41考试合格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7" w:type="dxa"/>
            <w:vMerge w:val="continue"/>
            <w:vAlign w:val="center"/>
          </w:tcPr>
          <w:p>
            <w:pPr>
              <w:widowControl/>
              <w:jc w:val="center"/>
              <w:rPr>
                <w:rFonts w:ascii="仿宋" w:hAnsi="仿宋" w:eastAsia="仿宋" w:cs="宋体"/>
                <w:kern w:val="0"/>
                <w:sz w:val="24"/>
                <w:szCs w:val="24"/>
              </w:rPr>
            </w:pPr>
          </w:p>
        </w:tc>
        <w:tc>
          <w:tcPr>
            <w:tcW w:w="3260" w:type="dxa"/>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数据库工程师</w:t>
            </w:r>
          </w:p>
        </w:tc>
        <w:tc>
          <w:tcPr>
            <w:tcW w:w="1418" w:type="dxa"/>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9</w:t>
            </w:r>
            <w:r>
              <w:rPr>
                <w:rFonts w:hint="eastAsia" w:ascii="仿宋" w:hAnsi="仿宋" w:eastAsia="仿宋" w:cs="宋体"/>
                <w:kern w:val="0"/>
                <w:sz w:val="24"/>
                <w:szCs w:val="24"/>
              </w:rPr>
              <w:t>0 分钟</w:t>
            </w:r>
          </w:p>
        </w:tc>
        <w:tc>
          <w:tcPr>
            <w:tcW w:w="4819" w:type="dxa"/>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获得科目36证书，科目42考试合格</w:t>
            </w:r>
          </w:p>
        </w:tc>
      </w:tr>
    </w:tbl>
    <w:p>
      <w:pPr>
        <w:widowControl/>
        <w:adjustRightInd w:val="0"/>
        <w:snapToGrid w:val="0"/>
        <w:spacing w:line="480" w:lineRule="exact"/>
        <w:ind w:firstLine="560" w:firstLineChars="200"/>
        <w:jc w:val="left"/>
        <w:rPr>
          <w:rFonts w:ascii="黑体" w:hAnsi="黑体" w:eastAsia="黑体" w:cs="宋体"/>
          <w:kern w:val="0"/>
          <w:sz w:val="28"/>
          <w:szCs w:val="28"/>
        </w:rPr>
      </w:pPr>
      <w:r>
        <w:rPr>
          <w:rFonts w:hint="eastAsia" w:ascii="黑体" w:hAnsi="黑体" w:eastAsia="黑体" w:cs="宋体"/>
          <w:kern w:val="0"/>
          <w:sz w:val="28"/>
          <w:szCs w:val="28"/>
        </w:rPr>
        <w:t>三、报名须知</w:t>
      </w:r>
    </w:p>
    <w:p>
      <w:pPr>
        <w:adjustRightInd w:val="0"/>
        <w:snapToGrid w:val="0"/>
        <w:spacing w:line="480" w:lineRule="exact"/>
        <w:ind w:firstLine="557" w:firstLineChars="199"/>
        <w:rPr>
          <w:rFonts w:ascii="仿宋" w:hAnsi="仿宋" w:eastAsia="仿宋"/>
          <w:b/>
          <w:bCs/>
          <w:color w:val="FF0000"/>
          <w:sz w:val="28"/>
          <w:szCs w:val="28"/>
        </w:rPr>
      </w:pPr>
      <w:r>
        <w:rPr>
          <w:rFonts w:hint="eastAsia" w:ascii="仿宋" w:hAnsi="仿宋" w:eastAsia="仿宋" w:cs="宋体"/>
          <w:kern w:val="0"/>
          <w:sz w:val="28"/>
          <w:szCs w:val="28"/>
        </w:rPr>
        <w:t>1</w:t>
      </w:r>
      <w:r>
        <w:rPr>
          <w:rFonts w:ascii="仿宋" w:hAnsi="仿宋" w:eastAsia="仿宋" w:cs="宋体"/>
          <w:kern w:val="0"/>
          <w:sz w:val="28"/>
          <w:szCs w:val="28"/>
        </w:rPr>
        <w:t>.</w:t>
      </w:r>
      <w:r>
        <w:rPr>
          <w:rFonts w:hint="eastAsia" w:ascii="仿宋" w:hAnsi="仿宋" w:eastAsia="仿宋" w:cs="宋体"/>
          <w:kern w:val="0"/>
          <w:sz w:val="28"/>
          <w:szCs w:val="28"/>
        </w:rPr>
        <w:t>本次全国计算机等级考试</w:t>
      </w:r>
      <w:r>
        <w:rPr>
          <w:rFonts w:hint="eastAsia" w:ascii="仿宋" w:hAnsi="仿宋" w:eastAsia="仿宋"/>
          <w:b/>
          <w:bCs/>
          <w:color w:val="FF0000"/>
          <w:sz w:val="28"/>
          <w:szCs w:val="28"/>
        </w:rPr>
        <w:t>只接受本校在籍学生报考，不接受校外人员报考（因考试机位数量有限，根据开考级别和机位总数，采取</w:t>
      </w:r>
      <w:r>
        <w:rPr>
          <w:rFonts w:ascii="仿宋" w:hAnsi="仿宋" w:eastAsia="仿宋"/>
          <w:b/>
          <w:bCs/>
          <w:color w:val="FF0000"/>
          <w:sz w:val="28"/>
          <w:szCs w:val="28"/>
        </w:rPr>
        <w:t>“</w:t>
      </w:r>
      <w:r>
        <w:rPr>
          <w:rFonts w:hint="eastAsia" w:ascii="仿宋" w:hAnsi="仿宋" w:eastAsia="仿宋"/>
          <w:b/>
          <w:bCs/>
          <w:color w:val="FF0000"/>
          <w:sz w:val="28"/>
          <w:szCs w:val="28"/>
        </w:rPr>
        <w:t>先报先得、报满为止</w:t>
      </w:r>
      <w:r>
        <w:rPr>
          <w:rFonts w:ascii="仿宋" w:hAnsi="仿宋" w:eastAsia="仿宋"/>
          <w:b/>
          <w:bCs/>
          <w:color w:val="FF0000"/>
          <w:sz w:val="28"/>
          <w:szCs w:val="28"/>
        </w:rPr>
        <w:t>”</w:t>
      </w:r>
      <w:r>
        <w:rPr>
          <w:rFonts w:hint="eastAsia" w:ascii="仿宋" w:hAnsi="仿宋" w:eastAsia="仿宋"/>
          <w:b/>
          <w:bCs/>
          <w:color w:val="FF0000"/>
          <w:sz w:val="28"/>
          <w:szCs w:val="28"/>
        </w:rPr>
        <w:t>的原则接受</w:t>
      </w:r>
      <w:r>
        <w:rPr>
          <w:rFonts w:hint="eastAsia" w:ascii="仿宋" w:hAnsi="仿宋" w:eastAsia="仿宋"/>
          <w:b/>
          <w:bCs/>
          <w:color w:val="FF0000"/>
          <w:sz w:val="28"/>
          <w:szCs w:val="28"/>
          <w:lang w:val="en-US" w:eastAsia="zh-CN"/>
        </w:rPr>
        <w:t>学生</w:t>
      </w:r>
      <w:r>
        <w:rPr>
          <w:rFonts w:hint="eastAsia" w:ascii="仿宋" w:hAnsi="仿宋" w:eastAsia="仿宋"/>
          <w:b/>
          <w:bCs/>
          <w:color w:val="FF0000"/>
          <w:sz w:val="28"/>
          <w:szCs w:val="28"/>
        </w:rPr>
        <w:t>报名）！</w:t>
      </w:r>
    </w:p>
    <w:p>
      <w:pPr>
        <w:adjustRightInd w:val="0"/>
        <w:snapToGrid w:val="0"/>
        <w:spacing w:line="480" w:lineRule="exact"/>
        <w:ind w:firstLine="559" w:firstLineChars="199"/>
        <w:rPr>
          <w:rFonts w:ascii="仿宋" w:hAnsi="仿宋" w:eastAsia="仿宋" w:cs="宋体"/>
          <w:b/>
          <w:color w:val="FF0000"/>
          <w:kern w:val="0"/>
          <w:sz w:val="28"/>
          <w:szCs w:val="28"/>
          <w:u w:val="single"/>
        </w:rPr>
      </w:pPr>
      <w:r>
        <w:rPr>
          <w:rFonts w:hint="eastAsia" w:ascii="仿宋" w:hAnsi="仿宋" w:eastAsia="仿宋" w:cs="宋体"/>
          <w:b/>
          <w:color w:val="FF0000"/>
          <w:kern w:val="0"/>
          <w:sz w:val="28"/>
          <w:szCs w:val="28"/>
          <w:u w:val="single"/>
        </w:rPr>
        <w:t>具备报名资格</w:t>
      </w:r>
      <w:r>
        <w:rPr>
          <w:rFonts w:hint="eastAsia" w:ascii="仿宋" w:hAnsi="仿宋" w:eastAsia="仿宋" w:cs="宋体"/>
          <w:b/>
          <w:color w:val="FF0000"/>
          <w:kern w:val="0"/>
          <w:sz w:val="28"/>
          <w:szCs w:val="28"/>
          <w:u w:val="single"/>
          <w:lang w:val="en-US" w:eastAsia="zh-CN"/>
        </w:rPr>
        <w:t>学生</w:t>
      </w:r>
      <w:r>
        <w:rPr>
          <w:rFonts w:hint="eastAsia" w:ascii="仿宋" w:hAnsi="仿宋" w:eastAsia="仿宋" w:cs="宋体"/>
          <w:b/>
          <w:color w:val="FF0000"/>
          <w:kern w:val="0"/>
          <w:sz w:val="28"/>
          <w:szCs w:val="28"/>
          <w:u w:val="single"/>
        </w:rPr>
        <w:t>的学籍信息已导入报名系统，有意愿报名的</w:t>
      </w:r>
      <w:r>
        <w:rPr>
          <w:rFonts w:hint="eastAsia" w:ascii="仿宋" w:hAnsi="仿宋" w:eastAsia="仿宋" w:cs="宋体"/>
          <w:b/>
          <w:color w:val="FF0000"/>
          <w:kern w:val="0"/>
          <w:sz w:val="28"/>
          <w:szCs w:val="28"/>
          <w:u w:val="single"/>
          <w:lang w:val="en-US" w:eastAsia="zh-CN"/>
        </w:rPr>
        <w:t>学生</w:t>
      </w:r>
      <w:r>
        <w:rPr>
          <w:rFonts w:hint="eastAsia" w:ascii="仿宋" w:hAnsi="仿宋" w:eastAsia="仿宋" w:cs="宋体"/>
          <w:b/>
          <w:color w:val="FF0000"/>
          <w:kern w:val="0"/>
          <w:sz w:val="28"/>
          <w:szCs w:val="28"/>
          <w:u w:val="single"/>
        </w:rPr>
        <w:t>可自行上传照片。</w:t>
      </w:r>
    </w:p>
    <w:p>
      <w:pPr>
        <w:widowControl/>
        <w:adjustRightInd w:val="0"/>
        <w:snapToGrid w:val="0"/>
        <w:spacing w:line="48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2</w:t>
      </w:r>
      <w:r>
        <w:rPr>
          <w:rFonts w:ascii="仿宋" w:hAnsi="仿宋" w:eastAsia="仿宋" w:cs="宋体"/>
          <w:kern w:val="0"/>
          <w:sz w:val="28"/>
          <w:szCs w:val="28"/>
        </w:rPr>
        <w:t>.</w:t>
      </w:r>
      <w:r>
        <w:rPr>
          <w:rFonts w:hint="eastAsia" w:ascii="仿宋" w:hAnsi="仿宋" w:eastAsia="仿宋" w:cs="宋体"/>
          <w:kern w:val="0"/>
          <w:sz w:val="28"/>
          <w:szCs w:val="28"/>
        </w:rPr>
        <w:t>全国计算机等级考试河南理工大学考点采取网上个人自行报名方式报考。考生需登录报名网站，登录网址：</w:t>
      </w:r>
      <w:r>
        <w:rPr>
          <w:rFonts w:ascii="仿宋" w:hAnsi="仿宋" w:eastAsia="仿宋" w:cs="宋体"/>
          <w:kern w:val="0"/>
          <w:sz w:val="28"/>
          <w:szCs w:val="28"/>
        </w:rPr>
        <w:t>https://ncre-bm.neea.cn</w:t>
      </w:r>
      <w:r>
        <w:rPr>
          <w:rFonts w:hint="eastAsia" w:ascii="仿宋" w:hAnsi="仿宋" w:eastAsia="仿宋" w:cs="宋体"/>
          <w:kern w:val="0"/>
          <w:sz w:val="28"/>
          <w:szCs w:val="28"/>
        </w:rPr>
        <w:t>或</w:t>
      </w:r>
      <w:r>
        <w:rPr>
          <w:rFonts w:ascii="仿宋" w:hAnsi="仿宋" w:eastAsia="仿宋" w:cs="宋体"/>
          <w:kern w:val="0"/>
          <w:sz w:val="28"/>
          <w:szCs w:val="28"/>
        </w:rPr>
        <w:t>https://ncre-bm.neea.edu.cn</w:t>
      </w:r>
      <w:r>
        <w:rPr>
          <w:rFonts w:hint="eastAsia" w:ascii="仿宋" w:hAnsi="仿宋" w:eastAsia="仿宋" w:cs="宋体"/>
          <w:kern w:val="0"/>
          <w:sz w:val="28"/>
          <w:szCs w:val="28"/>
        </w:rPr>
        <w:t>，考生首次登录须注册登录账号，若考生有通行证账号，可以直接登录填报个人报考信息，确认信息准确后，提交并进行网上缴费。</w:t>
      </w:r>
    </w:p>
    <w:p>
      <w:pPr>
        <w:adjustRightInd w:val="0"/>
        <w:snapToGrid w:val="0"/>
        <w:spacing w:line="480" w:lineRule="exact"/>
        <w:ind w:firstLine="557" w:firstLineChars="199"/>
        <w:rPr>
          <w:rFonts w:ascii="仿宋" w:hAnsi="仿宋" w:eastAsia="仿宋" w:cs="宋体"/>
          <w:kern w:val="0"/>
          <w:sz w:val="28"/>
          <w:szCs w:val="28"/>
        </w:rPr>
      </w:pPr>
      <w:r>
        <w:rPr>
          <w:rFonts w:hint="eastAsia" w:ascii="仿宋" w:hAnsi="仿宋" w:eastAsia="仿宋" w:cs="宋体"/>
          <w:kern w:val="0"/>
          <w:sz w:val="28"/>
          <w:szCs w:val="28"/>
        </w:rPr>
        <w:t>3</w:t>
      </w:r>
      <w:r>
        <w:rPr>
          <w:rFonts w:ascii="仿宋" w:hAnsi="仿宋" w:eastAsia="仿宋" w:cs="宋体"/>
          <w:kern w:val="0"/>
          <w:sz w:val="28"/>
          <w:szCs w:val="28"/>
        </w:rPr>
        <w:t>.</w:t>
      </w:r>
      <w:r>
        <w:rPr>
          <w:rFonts w:hint="eastAsia" w:ascii="仿宋" w:hAnsi="仿宋" w:eastAsia="仿宋" w:cs="宋体"/>
          <w:color w:val="FF0000"/>
          <w:kern w:val="0"/>
          <w:sz w:val="28"/>
          <w:szCs w:val="28"/>
        </w:rPr>
        <w:t>自</w:t>
      </w:r>
      <w:r>
        <w:rPr>
          <w:rFonts w:ascii="仿宋" w:hAnsi="仿宋" w:eastAsia="仿宋" w:cs="宋体"/>
          <w:color w:val="FF0000"/>
          <w:kern w:val="0"/>
          <w:sz w:val="28"/>
          <w:szCs w:val="28"/>
        </w:rPr>
        <w:t>202</w:t>
      </w:r>
      <w:r>
        <w:rPr>
          <w:rFonts w:hint="eastAsia" w:ascii="仿宋" w:hAnsi="仿宋" w:eastAsia="仿宋" w:cs="宋体"/>
          <w:color w:val="FF0000"/>
          <w:kern w:val="0"/>
          <w:sz w:val="28"/>
          <w:szCs w:val="28"/>
          <w:lang w:val="en-US" w:eastAsia="zh-CN"/>
        </w:rPr>
        <w:t>3</w:t>
      </w:r>
      <w:r>
        <w:rPr>
          <w:rFonts w:hint="eastAsia" w:ascii="仿宋" w:hAnsi="仿宋" w:eastAsia="仿宋" w:cs="宋体"/>
          <w:color w:val="FF0000"/>
          <w:kern w:val="0"/>
          <w:sz w:val="28"/>
          <w:szCs w:val="28"/>
        </w:rPr>
        <w:t>年</w:t>
      </w:r>
      <w:r>
        <w:rPr>
          <w:rFonts w:hint="eastAsia" w:ascii="仿宋" w:hAnsi="仿宋" w:eastAsia="仿宋" w:cs="宋体"/>
          <w:color w:val="FF0000"/>
          <w:kern w:val="0"/>
          <w:sz w:val="28"/>
          <w:szCs w:val="28"/>
          <w:lang w:val="en-US" w:eastAsia="zh-CN"/>
        </w:rPr>
        <w:t>9月</w:t>
      </w:r>
      <w:r>
        <w:rPr>
          <w:rFonts w:hint="eastAsia" w:ascii="仿宋" w:hAnsi="仿宋" w:eastAsia="仿宋" w:cs="宋体"/>
          <w:color w:val="FF0000"/>
          <w:kern w:val="0"/>
          <w:sz w:val="28"/>
          <w:szCs w:val="28"/>
        </w:rPr>
        <w:t>起，</w:t>
      </w:r>
      <w:r>
        <w:rPr>
          <w:rFonts w:hint="eastAsia" w:ascii="仿宋" w:hAnsi="仿宋" w:eastAsia="仿宋" w:cs="宋体"/>
          <w:b w:val="0"/>
          <w:bCs/>
          <w:color w:val="FF0000"/>
          <w:kern w:val="0"/>
          <w:sz w:val="28"/>
          <w:szCs w:val="28"/>
          <w:u w:val="none"/>
        </w:rPr>
        <w:t>所有符合获证条件的考生都将获得全国计算机等级考试电子证书</w:t>
      </w:r>
      <w:r>
        <w:rPr>
          <w:rFonts w:hint="eastAsia" w:ascii="仿宋" w:hAnsi="仿宋" w:eastAsia="仿宋" w:cs="宋体"/>
          <w:b w:val="0"/>
          <w:bCs/>
          <w:color w:val="FF0000"/>
          <w:kern w:val="0"/>
          <w:sz w:val="28"/>
          <w:szCs w:val="28"/>
          <w:u w:val="none"/>
          <w:lang w:eastAsia="zh-CN"/>
        </w:rPr>
        <w:t>，</w:t>
      </w:r>
      <w:r>
        <w:rPr>
          <w:rFonts w:hint="eastAsia" w:ascii="仿宋" w:hAnsi="仿宋" w:eastAsia="仿宋" w:cs="宋体"/>
          <w:b/>
          <w:color w:val="FF0000"/>
          <w:kern w:val="0"/>
          <w:sz w:val="28"/>
          <w:szCs w:val="28"/>
          <w:u w:val="single"/>
          <w:lang w:val="en-US" w:eastAsia="zh-CN"/>
        </w:rPr>
        <w:t>不再制作和发放</w:t>
      </w:r>
      <w:r>
        <w:rPr>
          <w:rFonts w:hint="eastAsia" w:ascii="仿宋" w:hAnsi="仿宋" w:eastAsia="仿宋" w:cs="宋体"/>
          <w:b/>
          <w:color w:val="FF0000"/>
          <w:kern w:val="0"/>
          <w:sz w:val="28"/>
          <w:szCs w:val="28"/>
          <w:u w:val="single"/>
        </w:rPr>
        <w:t>纸质证书</w:t>
      </w:r>
      <w:r>
        <w:rPr>
          <w:rFonts w:hint="eastAsia" w:ascii="仿宋" w:hAnsi="仿宋" w:eastAsia="仿宋" w:cs="宋体"/>
          <w:color w:val="FF0000"/>
          <w:kern w:val="0"/>
          <w:sz w:val="28"/>
          <w:szCs w:val="28"/>
        </w:rPr>
        <w:t>。</w:t>
      </w:r>
    </w:p>
    <w:p>
      <w:pPr>
        <w:adjustRightInd w:val="0"/>
        <w:snapToGrid w:val="0"/>
        <w:spacing w:line="480" w:lineRule="exact"/>
        <w:ind w:firstLine="557" w:firstLineChars="199"/>
        <w:rPr>
          <w:rFonts w:ascii="仿宋" w:hAnsi="仿宋" w:eastAsia="仿宋" w:cs="宋体"/>
          <w:color w:val="FF0000"/>
          <w:kern w:val="0"/>
          <w:sz w:val="28"/>
          <w:szCs w:val="28"/>
        </w:rPr>
      </w:pPr>
      <w:r>
        <w:rPr>
          <w:rFonts w:hint="eastAsia" w:ascii="仿宋" w:hAnsi="仿宋" w:eastAsia="仿宋" w:cs="宋体"/>
          <w:kern w:val="0"/>
          <w:sz w:val="28"/>
          <w:szCs w:val="28"/>
        </w:rPr>
        <w:t>4</w:t>
      </w:r>
      <w:r>
        <w:rPr>
          <w:rFonts w:ascii="仿宋" w:hAnsi="仿宋" w:eastAsia="仿宋" w:cs="宋体"/>
          <w:kern w:val="0"/>
          <w:sz w:val="28"/>
          <w:szCs w:val="28"/>
        </w:rPr>
        <w:t>.</w:t>
      </w:r>
      <w:r>
        <w:rPr>
          <w:rFonts w:hint="eastAsia" w:ascii="仿宋" w:hAnsi="仿宋" w:eastAsia="仿宋" w:cs="宋体"/>
          <w:kern w:val="0"/>
          <w:sz w:val="28"/>
          <w:szCs w:val="28"/>
        </w:rPr>
        <w:t>同次考试，考生最多可报三个科目，且不允许重复报考同一科目。</w:t>
      </w:r>
      <w:r>
        <w:rPr>
          <w:rFonts w:hint="eastAsia" w:ascii="仿宋" w:hAnsi="仿宋" w:eastAsia="仿宋" w:cs="宋体"/>
          <w:color w:val="FF0000"/>
          <w:kern w:val="0"/>
          <w:sz w:val="28"/>
          <w:szCs w:val="28"/>
        </w:rPr>
        <w:t>严</w:t>
      </w:r>
      <w:r>
        <w:rPr>
          <w:rFonts w:hint="eastAsia" w:ascii="仿宋" w:hAnsi="仿宋" w:eastAsia="仿宋" w:cs="宋体"/>
          <w:color w:val="FF0000"/>
          <w:kern w:val="0"/>
          <w:sz w:val="28"/>
          <w:szCs w:val="28"/>
        </w:rPr>
        <w:t>禁考生同时在多个省级招生考试机构进行报名。</w:t>
      </w:r>
    </w:p>
    <w:p>
      <w:pPr>
        <w:widowControl/>
        <w:adjustRightInd w:val="0"/>
        <w:snapToGrid w:val="0"/>
        <w:spacing w:line="480" w:lineRule="exact"/>
        <w:ind w:firstLine="560" w:firstLineChars="200"/>
        <w:jc w:val="left"/>
        <w:rPr>
          <w:rFonts w:ascii="黑体" w:hAnsi="黑体" w:eastAsia="黑体" w:cs="宋体"/>
          <w:kern w:val="0"/>
          <w:sz w:val="28"/>
          <w:szCs w:val="28"/>
        </w:rPr>
      </w:pPr>
      <w:r>
        <w:rPr>
          <w:rFonts w:hint="eastAsia" w:ascii="黑体" w:hAnsi="黑体" w:eastAsia="黑体" w:cs="宋体"/>
          <w:kern w:val="0"/>
          <w:sz w:val="28"/>
          <w:szCs w:val="28"/>
        </w:rPr>
        <w:t>四、获证条件</w:t>
      </w:r>
    </w:p>
    <w:p>
      <w:pPr>
        <w:adjustRightInd w:val="0"/>
        <w:snapToGrid w:val="0"/>
        <w:spacing w:line="480" w:lineRule="exact"/>
        <w:ind w:firstLine="557" w:firstLineChars="199"/>
        <w:rPr>
          <w:rFonts w:ascii="仿宋" w:hAnsi="仿宋" w:eastAsia="仿宋" w:cs="宋体"/>
          <w:kern w:val="0"/>
          <w:sz w:val="28"/>
          <w:szCs w:val="28"/>
        </w:rPr>
      </w:pPr>
      <w:r>
        <w:rPr>
          <w:rFonts w:hint="eastAsia" w:ascii="仿宋" w:hAnsi="仿宋" w:eastAsia="仿宋" w:cs="宋体"/>
          <w:kern w:val="0"/>
          <w:sz w:val="28"/>
          <w:szCs w:val="28"/>
        </w:rPr>
        <w:t>1.二级C 语言程序设计、Access 数据库程序设计</w:t>
      </w:r>
      <w:r>
        <w:rPr>
          <w:rFonts w:hint="eastAsia" w:ascii="仿宋" w:hAnsi="仿宋" w:eastAsia="仿宋" w:cs="宋体"/>
          <w:kern w:val="0"/>
          <w:sz w:val="28"/>
          <w:szCs w:val="28"/>
          <w:lang w:eastAsia="zh-CN"/>
        </w:rPr>
        <w:t>、</w:t>
      </w:r>
      <w:r>
        <w:rPr>
          <w:rFonts w:hint="eastAsia" w:ascii="仿宋" w:hAnsi="仿宋" w:eastAsia="仿宋" w:cs="宋体"/>
          <w:kern w:val="0"/>
          <w:sz w:val="28"/>
          <w:szCs w:val="28"/>
          <w:lang w:val="en-US" w:eastAsia="zh-CN"/>
        </w:rPr>
        <w:t>Python语言程序设计</w:t>
      </w:r>
      <w:r>
        <w:rPr>
          <w:rFonts w:hint="eastAsia" w:ascii="仿宋" w:hAnsi="仿宋" w:eastAsia="仿宋" w:cs="宋体"/>
          <w:kern w:val="0"/>
          <w:sz w:val="28"/>
          <w:szCs w:val="28"/>
        </w:rPr>
        <w:t>获证条件为：总分达到 60 分且选择题得分达到 50%及以上（即选择题得分达到 20 分及以上）的考生方可取得合格证书。</w:t>
      </w:r>
    </w:p>
    <w:p>
      <w:pPr>
        <w:adjustRightInd w:val="0"/>
        <w:snapToGrid w:val="0"/>
        <w:spacing w:line="480" w:lineRule="exact"/>
        <w:ind w:firstLine="557" w:firstLineChars="199"/>
        <w:rPr>
          <w:rFonts w:ascii="仿宋" w:hAnsi="仿宋" w:eastAsia="仿宋" w:cs="宋体"/>
          <w:kern w:val="0"/>
          <w:sz w:val="28"/>
          <w:szCs w:val="28"/>
        </w:rPr>
      </w:pPr>
      <w:r>
        <w:rPr>
          <w:rFonts w:hint="eastAsia" w:ascii="仿宋" w:hAnsi="仿宋" w:eastAsia="仿宋" w:cs="宋体"/>
          <w:kern w:val="0"/>
          <w:sz w:val="28"/>
          <w:szCs w:val="28"/>
        </w:rPr>
        <w:t>2.三级科目只需成绩达到合格线，即可获得相应证书。</w:t>
      </w:r>
    </w:p>
    <w:p>
      <w:pPr>
        <w:adjustRightInd w:val="0"/>
        <w:snapToGrid w:val="0"/>
        <w:spacing w:line="480" w:lineRule="exact"/>
        <w:ind w:firstLine="557" w:firstLineChars="199"/>
        <w:rPr>
          <w:rFonts w:ascii="仿宋" w:hAnsi="仿宋" w:eastAsia="仿宋" w:cs="宋体"/>
          <w:kern w:val="0"/>
          <w:sz w:val="28"/>
          <w:szCs w:val="28"/>
        </w:rPr>
      </w:pPr>
      <w:r>
        <w:rPr>
          <w:rFonts w:hint="eastAsia" w:ascii="仿宋" w:hAnsi="仿宋" w:eastAsia="仿宋" w:cs="宋体"/>
          <w:kern w:val="0"/>
          <w:sz w:val="28"/>
          <w:szCs w:val="28"/>
        </w:rPr>
        <w:t>3.四级获证条件：成绩达到合格线，并已经（或同时）获得三级相关证书。四级</w:t>
      </w:r>
      <w:r>
        <w:rPr>
          <w:rFonts w:hint="eastAsia" w:ascii="仿宋" w:hAnsi="仿宋" w:eastAsia="仿宋" w:cs="宋体"/>
          <w:kern w:val="0"/>
          <w:sz w:val="28"/>
          <w:szCs w:val="28"/>
          <w:lang w:val="en-US" w:eastAsia="zh-CN"/>
        </w:rPr>
        <w:t>科目</w:t>
      </w:r>
      <w:r>
        <w:rPr>
          <w:rFonts w:hint="eastAsia" w:ascii="仿宋" w:hAnsi="仿宋" w:eastAsia="仿宋" w:cs="宋体"/>
          <w:kern w:val="0"/>
          <w:sz w:val="28"/>
          <w:szCs w:val="28"/>
        </w:rPr>
        <w:t>成绩可保留一次。</w:t>
      </w:r>
    </w:p>
    <w:p>
      <w:pPr>
        <w:widowControl/>
        <w:adjustRightInd w:val="0"/>
        <w:snapToGrid w:val="0"/>
        <w:spacing w:line="480" w:lineRule="exact"/>
        <w:ind w:firstLine="560" w:firstLineChars="200"/>
        <w:jc w:val="left"/>
        <w:rPr>
          <w:rFonts w:ascii="黑体" w:hAnsi="黑体" w:eastAsia="黑体" w:cs="宋体"/>
          <w:kern w:val="0"/>
          <w:sz w:val="28"/>
          <w:szCs w:val="28"/>
        </w:rPr>
      </w:pPr>
      <w:r>
        <w:rPr>
          <w:rFonts w:hint="eastAsia" w:ascii="黑体" w:hAnsi="黑体" w:eastAsia="黑体" w:cs="宋体"/>
          <w:kern w:val="0"/>
          <w:sz w:val="28"/>
          <w:szCs w:val="28"/>
        </w:rPr>
        <w:t>五、注意事项</w:t>
      </w:r>
    </w:p>
    <w:p>
      <w:pPr>
        <w:widowControl/>
        <w:adjustRightInd w:val="0"/>
        <w:snapToGrid w:val="0"/>
        <w:spacing w:line="480" w:lineRule="exact"/>
        <w:ind w:firstLine="560" w:firstLineChars="200"/>
        <w:jc w:val="left"/>
        <w:rPr>
          <w:rFonts w:ascii="仿宋" w:hAnsi="仿宋" w:eastAsia="仿宋" w:cs="宋体"/>
          <w:b/>
          <w:kern w:val="0"/>
          <w:sz w:val="28"/>
          <w:szCs w:val="28"/>
        </w:rPr>
      </w:pPr>
      <w:r>
        <w:rPr>
          <w:rFonts w:ascii="仿宋" w:hAnsi="仿宋" w:eastAsia="仿宋" w:cs="宋体"/>
          <w:kern w:val="0"/>
          <w:sz w:val="28"/>
          <w:szCs w:val="28"/>
        </w:rPr>
        <w:t>1.</w:t>
      </w:r>
      <w:r>
        <w:rPr>
          <w:rFonts w:hint="eastAsia" w:ascii="仿宋" w:hAnsi="仿宋" w:eastAsia="仿宋" w:cs="宋体"/>
          <w:kern w:val="0"/>
          <w:sz w:val="28"/>
          <w:szCs w:val="28"/>
        </w:rPr>
        <w:t>请用邮箱注册报名，密码丢失或</w:t>
      </w:r>
      <w:bookmarkStart w:id="2" w:name="_GoBack"/>
      <w:bookmarkEnd w:id="2"/>
      <w:r>
        <w:rPr>
          <w:rFonts w:hint="eastAsia" w:ascii="仿宋" w:hAnsi="仿宋" w:eastAsia="仿宋" w:cs="宋体"/>
          <w:kern w:val="0"/>
          <w:sz w:val="28"/>
          <w:szCs w:val="28"/>
        </w:rPr>
        <w:t>忘记时可以找回；</w:t>
      </w:r>
      <w:r>
        <w:rPr>
          <w:rFonts w:hint="eastAsia" w:ascii="仿宋" w:hAnsi="仿宋" w:eastAsia="仿宋" w:cs="宋体"/>
          <w:b/>
          <w:kern w:val="0"/>
          <w:sz w:val="28"/>
          <w:szCs w:val="28"/>
        </w:rPr>
        <w:t>用手机号注册报名的不能找回密码。</w:t>
      </w:r>
    </w:p>
    <w:p>
      <w:pPr>
        <w:widowControl/>
        <w:adjustRightInd w:val="0"/>
        <w:snapToGrid w:val="0"/>
        <w:spacing w:line="480" w:lineRule="exact"/>
        <w:ind w:firstLine="560" w:firstLineChars="200"/>
        <w:jc w:val="left"/>
        <w:rPr>
          <w:rFonts w:ascii="仿宋" w:hAnsi="仿宋" w:eastAsia="仿宋" w:cs="宋体"/>
          <w:b/>
          <w:kern w:val="0"/>
          <w:sz w:val="28"/>
          <w:szCs w:val="28"/>
        </w:rPr>
      </w:pPr>
      <w:r>
        <w:rPr>
          <w:rFonts w:hint="eastAsia" w:ascii="仿宋" w:hAnsi="仿宋" w:eastAsia="仿宋" w:cs="宋体"/>
          <w:kern w:val="0"/>
          <w:sz w:val="28"/>
          <w:szCs w:val="28"/>
        </w:rPr>
        <w:t>2</w:t>
      </w:r>
      <w:r>
        <w:rPr>
          <w:rFonts w:hint="eastAsia" w:ascii="仿宋" w:hAnsi="仿宋" w:eastAsia="仿宋" w:cs="宋体"/>
          <w:b/>
          <w:kern w:val="0"/>
          <w:sz w:val="28"/>
          <w:szCs w:val="28"/>
        </w:rPr>
        <w:t>.</w:t>
      </w:r>
      <w:r>
        <w:rPr>
          <w:rFonts w:hint="eastAsia" w:ascii="仿宋" w:hAnsi="仿宋" w:eastAsia="仿宋" w:cs="宋体"/>
          <w:kern w:val="0"/>
          <w:sz w:val="28"/>
          <w:szCs w:val="28"/>
        </w:rPr>
        <w:t>考生必须严格按照照片规格要求（详见附件</w:t>
      </w:r>
      <w:r>
        <w:rPr>
          <w:rFonts w:hint="eastAsia" w:ascii="仿宋" w:hAnsi="仿宋" w:eastAsia="仿宋" w:cs="宋体"/>
          <w:kern w:val="0"/>
          <w:sz w:val="28"/>
          <w:szCs w:val="28"/>
          <w:lang w:val="en-US" w:eastAsia="zh-CN"/>
        </w:rPr>
        <w:t>1</w:t>
      </w:r>
      <w:r>
        <w:rPr>
          <w:rFonts w:hint="eastAsia" w:ascii="仿宋" w:hAnsi="仿宋" w:eastAsia="仿宋" w:cs="宋体"/>
          <w:kern w:val="0"/>
          <w:sz w:val="28"/>
          <w:szCs w:val="28"/>
        </w:rPr>
        <w:t>《全国计算机等级考试报名系统考生网报手册》相关内容）上传照片，</w:t>
      </w:r>
      <w:r>
        <w:rPr>
          <w:rFonts w:hint="eastAsia" w:ascii="仿宋" w:hAnsi="仿宋" w:eastAsia="仿宋" w:cs="宋体"/>
          <w:b/>
          <w:color w:val="FF0000"/>
          <w:kern w:val="0"/>
          <w:sz w:val="28"/>
          <w:szCs w:val="28"/>
        </w:rPr>
        <w:t>由于网上报名系统不做照片规格检查，如果上传到系统中的照片不符合要求，会导致无法显示和打印出考生准考证，考生报名视为无效，后果自负。</w:t>
      </w:r>
    </w:p>
    <w:p>
      <w:pPr>
        <w:adjustRightInd w:val="0"/>
        <w:snapToGrid w:val="0"/>
        <w:spacing w:line="480" w:lineRule="exact"/>
        <w:ind w:firstLine="557" w:firstLineChars="199"/>
        <w:rPr>
          <w:rFonts w:ascii="仿宋" w:hAnsi="仿宋" w:eastAsia="仿宋" w:cs="宋体"/>
          <w:kern w:val="0"/>
          <w:sz w:val="28"/>
          <w:szCs w:val="28"/>
        </w:rPr>
      </w:pPr>
      <w:r>
        <w:rPr>
          <w:rFonts w:hint="eastAsia" w:ascii="仿宋" w:hAnsi="仿宋" w:eastAsia="仿宋" w:cs="宋体"/>
          <w:kern w:val="0"/>
          <w:sz w:val="28"/>
          <w:szCs w:val="28"/>
        </w:rPr>
        <w:t>3.考生在填报报考信息后，如1小时内未支付，系统将自动删除报考信息。</w:t>
      </w:r>
    </w:p>
    <w:p>
      <w:pPr>
        <w:adjustRightInd w:val="0"/>
        <w:snapToGrid w:val="0"/>
        <w:spacing w:line="480" w:lineRule="exact"/>
        <w:ind w:firstLine="557" w:firstLineChars="199"/>
        <w:rPr>
          <w:rFonts w:ascii="仿宋" w:hAnsi="仿宋" w:eastAsia="仿宋" w:cs="宋体"/>
          <w:b w:val="0"/>
          <w:bCs w:val="0"/>
          <w:kern w:val="0"/>
          <w:sz w:val="28"/>
          <w:szCs w:val="28"/>
        </w:rPr>
      </w:pPr>
      <w:r>
        <w:rPr>
          <w:rFonts w:hint="eastAsia" w:ascii="仿宋" w:hAnsi="仿宋" w:eastAsia="仿宋" w:cs="宋体"/>
          <w:b w:val="0"/>
          <w:bCs w:val="0"/>
          <w:kern w:val="0"/>
          <w:sz w:val="28"/>
          <w:szCs w:val="28"/>
          <w:lang w:val="en-US" w:eastAsia="zh-CN"/>
        </w:rPr>
        <w:t>4</w:t>
      </w:r>
      <w:r>
        <w:rPr>
          <w:rFonts w:ascii="仿宋" w:hAnsi="仿宋" w:eastAsia="仿宋" w:cs="宋体"/>
          <w:b w:val="0"/>
          <w:bCs w:val="0"/>
          <w:kern w:val="0"/>
          <w:sz w:val="28"/>
          <w:szCs w:val="28"/>
        </w:rPr>
        <w:t>.</w:t>
      </w:r>
      <w:r>
        <w:rPr>
          <w:rFonts w:hint="eastAsia" w:ascii="仿宋" w:hAnsi="仿宋" w:eastAsia="仿宋" w:cs="宋体"/>
          <w:b w:val="0"/>
          <w:bCs w:val="0"/>
          <w:kern w:val="0"/>
          <w:sz w:val="28"/>
          <w:szCs w:val="28"/>
        </w:rPr>
        <w:t>准考证打印时间:</w:t>
      </w:r>
      <w:r>
        <w:rPr>
          <w:rFonts w:hint="eastAsia" w:ascii="仿宋" w:hAnsi="仿宋" w:eastAsia="仿宋" w:cs="宋体"/>
          <w:b w:val="0"/>
          <w:bCs w:val="0"/>
          <w:kern w:val="0"/>
          <w:sz w:val="28"/>
          <w:szCs w:val="28"/>
          <w:highlight w:val="none"/>
          <w:lang w:val="en-US" w:eastAsia="zh-CN"/>
        </w:rPr>
        <w:t>3</w:t>
      </w:r>
      <w:r>
        <w:rPr>
          <w:rFonts w:hint="eastAsia" w:ascii="仿宋" w:hAnsi="仿宋" w:eastAsia="仿宋" w:cs="宋体"/>
          <w:b w:val="0"/>
          <w:bCs w:val="0"/>
          <w:kern w:val="0"/>
          <w:sz w:val="28"/>
          <w:szCs w:val="28"/>
          <w:highlight w:val="none"/>
        </w:rPr>
        <w:t>月</w:t>
      </w:r>
      <w:r>
        <w:rPr>
          <w:rFonts w:hint="eastAsia" w:ascii="仿宋" w:hAnsi="仿宋" w:eastAsia="仿宋" w:cs="宋体"/>
          <w:b w:val="0"/>
          <w:bCs w:val="0"/>
          <w:kern w:val="0"/>
          <w:sz w:val="28"/>
          <w:szCs w:val="28"/>
          <w:highlight w:val="none"/>
          <w:lang w:val="en-US" w:eastAsia="zh-CN"/>
        </w:rPr>
        <w:t>20</w:t>
      </w:r>
      <w:r>
        <w:rPr>
          <w:rFonts w:hint="eastAsia" w:ascii="仿宋" w:hAnsi="仿宋" w:eastAsia="仿宋" w:cs="宋体"/>
          <w:b w:val="0"/>
          <w:bCs w:val="0"/>
          <w:kern w:val="0"/>
          <w:sz w:val="28"/>
          <w:szCs w:val="28"/>
          <w:highlight w:val="none"/>
        </w:rPr>
        <w:t>日9:00开始。</w:t>
      </w:r>
    </w:p>
    <w:p>
      <w:pPr>
        <w:adjustRightInd w:val="0"/>
        <w:snapToGrid w:val="0"/>
        <w:spacing w:line="480" w:lineRule="exact"/>
        <w:ind w:firstLine="557" w:firstLineChars="199"/>
        <w:rPr>
          <w:rFonts w:ascii="仿宋" w:hAnsi="仿宋" w:eastAsia="仿宋" w:cs="宋体"/>
          <w:kern w:val="0"/>
          <w:sz w:val="28"/>
          <w:szCs w:val="28"/>
        </w:rPr>
      </w:pPr>
      <w:r>
        <w:rPr>
          <w:rFonts w:hint="eastAsia" w:ascii="仿宋" w:hAnsi="仿宋" w:eastAsia="仿宋" w:cs="宋体"/>
          <w:kern w:val="0"/>
          <w:sz w:val="28"/>
          <w:szCs w:val="28"/>
          <w:lang w:val="en-US" w:eastAsia="zh-CN"/>
        </w:rPr>
        <w:t>5</w:t>
      </w:r>
      <w:r>
        <w:rPr>
          <w:rFonts w:ascii="仿宋" w:hAnsi="仿宋" w:eastAsia="仿宋" w:cs="宋体"/>
          <w:kern w:val="0"/>
          <w:sz w:val="28"/>
          <w:szCs w:val="28"/>
        </w:rPr>
        <w:t>.</w:t>
      </w:r>
      <w:r>
        <w:rPr>
          <w:rFonts w:hint="eastAsia" w:ascii="仿宋" w:hAnsi="仿宋" w:eastAsia="仿宋" w:cs="宋体"/>
          <w:kern w:val="0"/>
          <w:sz w:val="28"/>
          <w:szCs w:val="28"/>
        </w:rPr>
        <w:t>网报操作指南：《全国计算机等级考试考生网报手册》（附件</w:t>
      </w:r>
      <w:r>
        <w:rPr>
          <w:rFonts w:hint="eastAsia" w:ascii="仿宋" w:hAnsi="仿宋" w:eastAsia="仿宋" w:cs="宋体"/>
          <w:kern w:val="0"/>
          <w:sz w:val="28"/>
          <w:szCs w:val="28"/>
          <w:lang w:val="en-US" w:eastAsia="zh-CN"/>
        </w:rPr>
        <w:t>1</w:t>
      </w:r>
      <w:r>
        <w:rPr>
          <w:rFonts w:hint="eastAsia" w:ascii="仿宋" w:hAnsi="仿宋" w:eastAsia="仿宋" w:cs="宋体"/>
          <w:kern w:val="0"/>
          <w:sz w:val="28"/>
          <w:szCs w:val="28"/>
        </w:rPr>
        <w:t>）</w:t>
      </w:r>
    </w:p>
    <w:p>
      <w:pPr>
        <w:adjustRightInd w:val="0"/>
        <w:snapToGrid w:val="0"/>
        <w:spacing w:line="480" w:lineRule="exact"/>
        <w:ind w:firstLine="557" w:firstLineChars="199"/>
        <w:rPr>
          <w:rFonts w:hint="eastAsia" w:ascii="仿宋" w:hAnsi="仿宋" w:eastAsia="仿宋" w:cs="宋体"/>
          <w:b/>
          <w:color w:val="FF0000"/>
          <w:kern w:val="0"/>
          <w:sz w:val="28"/>
          <w:szCs w:val="28"/>
        </w:rPr>
      </w:pPr>
      <w:r>
        <w:rPr>
          <w:rFonts w:hint="eastAsia" w:ascii="仿宋" w:hAnsi="仿宋" w:eastAsia="仿宋" w:cs="宋体"/>
          <w:kern w:val="0"/>
          <w:sz w:val="28"/>
          <w:szCs w:val="28"/>
          <w:lang w:val="en-US" w:eastAsia="zh-CN"/>
        </w:rPr>
        <w:t>6</w:t>
      </w:r>
      <w:r>
        <w:rPr>
          <w:rFonts w:ascii="仿宋" w:hAnsi="仿宋" w:eastAsia="仿宋" w:cs="宋体"/>
          <w:kern w:val="0"/>
          <w:sz w:val="28"/>
          <w:szCs w:val="28"/>
        </w:rPr>
        <w:t>.咨询电话：</w:t>
      </w:r>
      <w:r>
        <w:rPr>
          <w:rFonts w:hint="eastAsia" w:ascii="仿宋" w:hAnsi="仿宋" w:eastAsia="仿宋" w:cs="宋体"/>
          <w:kern w:val="0"/>
          <w:sz w:val="28"/>
          <w:szCs w:val="28"/>
        </w:rPr>
        <w:t>3</w:t>
      </w:r>
      <w:r>
        <w:rPr>
          <w:rFonts w:ascii="仿宋" w:hAnsi="仿宋" w:eastAsia="仿宋" w:cs="宋体"/>
          <w:kern w:val="0"/>
          <w:sz w:val="28"/>
          <w:szCs w:val="28"/>
        </w:rPr>
        <w:t>987203</w:t>
      </w:r>
    </w:p>
    <w:p>
      <w:pPr>
        <w:widowControl/>
        <w:adjustRightInd w:val="0"/>
        <w:snapToGrid w:val="0"/>
        <w:spacing w:line="480" w:lineRule="exact"/>
        <w:ind w:firstLine="7280" w:firstLineChars="2600"/>
        <w:jc w:val="left"/>
        <w:rPr>
          <w:rFonts w:ascii="仿宋" w:hAnsi="仿宋" w:eastAsia="仿宋" w:cs="宋体"/>
          <w:kern w:val="0"/>
          <w:sz w:val="28"/>
          <w:szCs w:val="28"/>
        </w:rPr>
      </w:pPr>
      <w:r>
        <w:rPr>
          <w:rFonts w:hint="eastAsia" w:ascii="仿宋" w:hAnsi="仿宋" w:eastAsia="仿宋" w:cs="宋体"/>
          <w:kern w:val="0"/>
          <w:sz w:val="28"/>
          <w:szCs w:val="28"/>
        </w:rPr>
        <w:t>教务处</w:t>
      </w:r>
    </w:p>
    <w:p>
      <w:pPr>
        <w:jc w:val="left"/>
        <w:rPr>
          <w:rFonts w:hint="eastAsia" w:ascii="仿宋" w:hAnsi="仿宋" w:eastAsia="仿宋" w:cs="新宋体"/>
          <w:sz w:val="32"/>
          <w:szCs w:val="32"/>
        </w:rPr>
      </w:pPr>
    </w:p>
    <w:p>
      <w:pPr>
        <w:jc w:val="left"/>
        <w:rPr>
          <w:rFonts w:hint="eastAsia" w:ascii="仿宋" w:hAnsi="仿宋" w:eastAsia="仿宋" w:cs="新宋体"/>
          <w:sz w:val="32"/>
          <w:szCs w:val="32"/>
        </w:rPr>
      </w:pPr>
    </w:p>
    <w:p>
      <w:pPr>
        <w:jc w:val="left"/>
        <w:rPr>
          <w:rFonts w:hint="eastAsia" w:ascii="仿宋" w:hAnsi="仿宋" w:eastAsia="仿宋" w:cs="新宋体"/>
          <w:sz w:val="32"/>
          <w:szCs w:val="32"/>
        </w:rPr>
      </w:pPr>
    </w:p>
    <w:p>
      <w:pPr>
        <w:jc w:val="left"/>
        <w:rPr>
          <w:rFonts w:hint="eastAsia" w:ascii="仿宋" w:hAnsi="仿宋" w:eastAsia="仿宋" w:cs="新宋体"/>
          <w:sz w:val="32"/>
          <w:szCs w:val="32"/>
        </w:rPr>
      </w:pPr>
    </w:p>
    <w:p>
      <w:pPr>
        <w:jc w:val="left"/>
        <w:rPr>
          <w:rFonts w:hint="eastAsia" w:ascii="仿宋" w:hAnsi="仿宋" w:eastAsia="仿宋" w:cs="新宋体"/>
          <w:sz w:val="32"/>
          <w:szCs w:val="32"/>
        </w:rPr>
      </w:pPr>
    </w:p>
    <w:p>
      <w:pPr>
        <w:jc w:val="left"/>
        <w:rPr>
          <w:rFonts w:hint="eastAsia" w:ascii="仿宋" w:hAnsi="仿宋" w:eastAsia="仿宋" w:cs="新宋体"/>
          <w:sz w:val="32"/>
          <w:szCs w:val="32"/>
        </w:rPr>
      </w:pPr>
    </w:p>
    <w:p>
      <w:pPr>
        <w:jc w:val="left"/>
        <w:rPr>
          <w:rFonts w:hint="eastAsia" w:ascii="仿宋" w:hAnsi="仿宋" w:eastAsia="仿宋" w:cs="新宋体"/>
          <w:sz w:val="32"/>
          <w:szCs w:val="32"/>
        </w:rPr>
      </w:pPr>
    </w:p>
    <w:p>
      <w:pPr>
        <w:jc w:val="left"/>
        <w:rPr>
          <w:rFonts w:hint="eastAsia" w:ascii="仿宋" w:hAnsi="仿宋" w:eastAsia="仿宋" w:cs="新宋体"/>
          <w:sz w:val="32"/>
          <w:szCs w:val="32"/>
        </w:rPr>
      </w:pPr>
    </w:p>
    <w:p>
      <w:pPr>
        <w:jc w:val="left"/>
        <w:rPr>
          <w:rFonts w:hint="eastAsia" w:ascii="仿宋" w:hAnsi="仿宋" w:eastAsia="仿宋" w:cs="新宋体"/>
          <w:sz w:val="32"/>
          <w:szCs w:val="32"/>
        </w:rPr>
      </w:pPr>
    </w:p>
    <w:p>
      <w:pPr>
        <w:jc w:val="left"/>
        <w:rPr>
          <w:rFonts w:ascii="仿宋" w:hAnsi="仿宋" w:eastAsia="仿宋" w:cs="新宋体"/>
          <w:sz w:val="32"/>
          <w:szCs w:val="32"/>
        </w:rPr>
      </w:pPr>
      <w:r>
        <w:rPr>
          <w:rFonts w:hint="eastAsia" w:ascii="仿宋" w:hAnsi="仿宋" w:eastAsia="仿宋" w:cs="新宋体"/>
          <w:sz w:val="32"/>
          <w:szCs w:val="32"/>
        </w:rPr>
        <w:t>附件1</w:t>
      </w:r>
    </w:p>
    <w:p>
      <w:pPr>
        <w:jc w:val="center"/>
        <w:rPr>
          <w:rFonts w:hint="eastAsia" w:ascii="黑体" w:hAnsi="黑体" w:eastAsia="黑体"/>
          <w:b/>
          <w:sz w:val="36"/>
          <w:szCs w:val="36"/>
        </w:rPr>
      </w:pPr>
      <w:r>
        <w:rPr>
          <w:rFonts w:hint="eastAsia" w:ascii="黑体" w:hAnsi="黑体" w:eastAsia="黑体"/>
          <w:b/>
          <w:sz w:val="36"/>
          <w:szCs w:val="36"/>
        </w:rPr>
        <w:t>《全国计算机等级考试报名系统考生网报手册》相关内容</w:t>
      </w:r>
    </w:p>
    <w:p>
      <w:pPr>
        <w:pStyle w:val="2"/>
        <w:pageBreakBefore w:val="0"/>
        <w:numPr>
          <w:ilvl w:val="0"/>
          <w:numId w:val="1"/>
        </w:numPr>
        <w:kinsoku/>
        <w:wordWrap/>
        <w:overflowPunct/>
        <w:topLinePunct w:val="0"/>
        <w:autoSpaceDE/>
        <w:autoSpaceDN/>
        <w:bidi w:val="0"/>
        <w:adjustRightInd/>
        <w:snapToGrid/>
        <w:spacing w:line="360" w:lineRule="exact"/>
        <w:textAlignment w:val="auto"/>
      </w:pPr>
      <w:bookmarkStart w:id="0" w:name="_Toc533431068"/>
      <w:r>
        <w:rPr>
          <w:rFonts w:hint="eastAsia"/>
        </w:rPr>
        <w:t>网址入口</w:t>
      </w:r>
      <w:bookmarkEnd w:id="0"/>
    </w:p>
    <w:p>
      <w:pPr>
        <w:pStyle w:val="15"/>
        <w:pageBreakBefore w:val="0"/>
        <w:kinsoku/>
        <w:wordWrap/>
        <w:overflowPunct/>
        <w:topLinePunct w:val="0"/>
        <w:autoSpaceDE/>
        <w:autoSpaceDN/>
        <w:bidi w:val="0"/>
        <w:adjustRightInd/>
        <w:snapToGrid/>
        <w:spacing w:line="360" w:lineRule="exact"/>
        <w:ind w:firstLine="480"/>
        <w:textAlignment w:val="auto"/>
      </w:pPr>
      <w:r>
        <w:rPr>
          <w:rFonts w:hint="eastAsia"/>
        </w:rPr>
        <w:t>公网：</w:t>
      </w:r>
    </w:p>
    <w:tbl>
      <w:tblPr>
        <w:tblStyle w:val="7"/>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4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tcPr>
          <w:p>
            <w:pPr>
              <w:pStyle w:val="15"/>
              <w:widowControl w:val="0"/>
              <w:ind w:firstLine="0" w:firstLineChars="0"/>
              <w:jc w:val="both"/>
            </w:pPr>
            <w:r>
              <w:rPr>
                <w:rFonts w:hint="eastAsia"/>
              </w:rPr>
              <w:t>通行证管理网站：</w:t>
            </w:r>
          </w:p>
        </w:tc>
        <w:tc>
          <w:tcPr>
            <w:tcW w:w="4899" w:type="dxa"/>
          </w:tcPr>
          <w:p>
            <w:pPr>
              <w:pStyle w:val="15"/>
              <w:widowControl w:val="0"/>
              <w:ind w:firstLine="0" w:firstLineChars="0"/>
              <w:jc w:val="both"/>
            </w:pPr>
            <w:r>
              <w:t>https://passport.neea.cn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tcPr>
          <w:p>
            <w:pPr>
              <w:pStyle w:val="15"/>
              <w:widowControl w:val="0"/>
              <w:ind w:firstLine="0" w:firstLineChars="0"/>
              <w:jc w:val="both"/>
            </w:pPr>
            <w:r>
              <w:rPr>
                <w:rFonts w:hint="eastAsia"/>
              </w:rPr>
              <w:t>前台考生报名、打印准考证：</w:t>
            </w:r>
          </w:p>
        </w:tc>
        <w:tc>
          <w:tcPr>
            <w:tcW w:w="4899" w:type="dxa"/>
          </w:tcPr>
          <w:p>
            <w:pPr>
              <w:pStyle w:val="15"/>
              <w:widowControl w:val="0"/>
              <w:ind w:firstLine="0" w:firstLineChars="0"/>
              <w:jc w:val="both"/>
            </w:pPr>
            <w:r>
              <w:t>https://ncre-bm.neea.cn</w:t>
            </w:r>
          </w:p>
        </w:tc>
      </w:tr>
    </w:tbl>
    <w:p/>
    <w:p>
      <w:pPr>
        <w:pStyle w:val="15"/>
        <w:ind w:firstLine="480"/>
      </w:pPr>
      <w:r>
        <w:rPr>
          <w:rFonts w:hint="eastAsia"/>
        </w:rPr>
        <w:t>教育网：</w:t>
      </w:r>
    </w:p>
    <w:tbl>
      <w:tblPr>
        <w:tblStyle w:val="7"/>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4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tcPr>
          <w:p>
            <w:pPr>
              <w:pStyle w:val="15"/>
              <w:widowControl w:val="0"/>
              <w:ind w:firstLine="0" w:firstLineChars="0"/>
              <w:jc w:val="both"/>
            </w:pPr>
            <w:r>
              <w:rPr>
                <w:rFonts w:hint="eastAsia"/>
              </w:rPr>
              <w:t>通行证管理网站：</w:t>
            </w:r>
          </w:p>
        </w:tc>
        <w:tc>
          <w:tcPr>
            <w:tcW w:w="4899" w:type="dxa"/>
          </w:tcPr>
          <w:p>
            <w:pPr>
              <w:pStyle w:val="15"/>
              <w:widowControl w:val="0"/>
              <w:ind w:firstLine="0" w:firstLineChars="0"/>
              <w:jc w:val="both"/>
            </w:pPr>
            <w:r>
              <w:t>https://passport.neea.edu.cn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tcPr>
          <w:p>
            <w:pPr>
              <w:pStyle w:val="15"/>
              <w:widowControl w:val="0"/>
              <w:ind w:firstLine="0" w:firstLineChars="0"/>
              <w:jc w:val="both"/>
            </w:pPr>
            <w:r>
              <w:rPr>
                <w:rFonts w:hint="eastAsia"/>
              </w:rPr>
              <w:t>前台考生报名、打印准考证：</w:t>
            </w:r>
          </w:p>
        </w:tc>
        <w:tc>
          <w:tcPr>
            <w:tcW w:w="4899" w:type="dxa"/>
          </w:tcPr>
          <w:p>
            <w:pPr>
              <w:pStyle w:val="15"/>
              <w:widowControl w:val="0"/>
              <w:ind w:firstLine="0" w:firstLineChars="0"/>
              <w:jc w:val="both"/>
            </w:pPr>
            <w:r>
              <w:t>https://ncre-bm.neea.edu.cn</w:t>
            </w:r>
          </w:p>
        </w:tc>
      </w:tr>
    </w:tbl>
    <w:p>
      <w:pPr>
        <w:pStyle w:val="15"/>
        <w:ind w:firstLine="480"/>
      </w:pPr>
      <w:r>
        <w:rPr>
          <w:rFonts w:hint="eastAsia"/>
        </w:rPr>
        <w:t>考生可访问统一的报名网址，然后选择所要报名的省份入口进行报名，也可通过各省发布的报名网址进入报名。</w:t>
      </w:r>
    </w:p>
    <w:p>
      <w:pPr>
        <w:jc w:val="center"/>
      </w:pPr>
      <w:r>
        <w:drawing>
          <wp:inline distT="0" distB="0" distL="0" distR="0">
            <wp:extent cx="5274310" cy="210566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2105660"/>
                    </a:xfrm>
                    <a:prstGeom prst="rect">
                      <a:avLst/>
                    </a:prstGeom>
                  </pic:spPr>
                </pic:pic>
              </a:graphicData>
            </a:graphic>
          </wp:inline>
        </w:drawing>
      </w:r>
    </w:p>
    <w:p>
      <w:pPr>
        <w:pStyle w:val="15"/>
        <w:ind w:firstLine="480"/>
      </w:pPr>
      <w:r>
        <w:rPr>
          <w:rFonts w:hint="eastAsia"/>
        </w:rPr>
        <w:t>点击考生报名入口，进入考生登录页面：</w:t>
      </w:r>
    </w:p>
    <w:p>
      <w:pPr>
        <w:jc w:val="center"/>
      </w:pPr>
      <w:r>
        <w:drawing>
          <wp:inline distT="0" distB="0" distL="0" distR="0">
            <wp:extent cx="5274310" cy="2271395"/>
            <wp:effectExtent l="0" t="0" r="2540"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274310" cy="2271395"/>
                    </a:xfrm>
                    <a:prstGeom prst="rect">
                      <a:avLst/>
                    </a:prstGeom>
                  </pic:spPr>
                </pic:pic>
              </a:graphicData>
            </a:graphic>
          </wp:inline>
        </w:drawing>
      </w:r>
    </w:p>
    <w:p>
      <w:pPr>
        <w:pStyle w:val="15"/>
        <w:ind w:firstLine="480"/>
      </w:pPr>
      <w:r>
        <w:rPr>
          <w:rFonts w:hint="eastAsia"/>
        </w:rPr>
        <w:t>若考生已有账号，则可直接登录，若考生没有账号，则需要先进行账号注册。</w:t>
      </w:r>
    </w:p>
    <w:p>
      <w:pPr>
        <w:pStyle w:val="2"/>
        <w:pageBreakBefore w:val="0"/>
        <w:numPr>
          <w:ilvl w:val="0"/>
          <w:numId w:val="1"/>
        </w:numPr>
        <w:kinsoku/>
        <w:wordWrap/>
        <w:overflowPunct/>
        <w:topLinePunct w:val="0"/>
        <w:autoSpaceDE/>
        <w:autoSpaceDN/>
        <w:bidi w:val="0"/>
        <w:adjustRightInd/>
        <w:snapToGrid/>
        <w:spacing w:line="360" w:lineRule="exact"/>
        <w:textAlignment w:val="auto"/>
      </w:pPr>
      <w:bookmarkStart w:id="1" w:name="_Toc533431071"/>
      <w:r>
        <w:rPr>
          <w:rFonts w:hint="eastAsia"/>
        </w:rPr>
        <w:t>注册账号</w:t>
      </w:r>
      <w:bookmarkEnd w:id="1"/>
    </w:p>
    <w:p>
      <w:pPr>
        <w:pStyle w:val="15"/>
        <w:pageBreakBefore w:val="0"/>
        <w:kinsoku/>
        <w:wordWrap/>
        <w:overflowPunct/>
        <w:topLinePunct w:val="0"/>
        <w:autoSpaceDE/>
        <w:autoSpaceDN/>
        <w:bidi w:val="0"/>
        <w:adjustRightInd/>
        <w:snapToGrid/>
        <w:spacing w:line="360" w:lineRule="exact"/>
        <w:ind w:firstLine="480"/>
        <w:textAlignment w:val="auto"/>
      </w:pPr>
      <w:r>
        <w:t>使用系统</w:t>
      </w:r>
      <w:r>
        <w:rPr>
          <w:rFonts w:hint="eastAsia"/>
        </w:rPr>
        <w:t>网上报名</w:t>
      </w:r>
      <w:r>
        <w:t>需要ETEST通行证账号。</w:t>
      </w:r>
    </w:p>
    <w:p>
      <w:pPr>
        <w:pStyle w:val="15"/>
        <w:pageBreakBefore w:val="0"/>
        <w:kinsoku/>
        <w:wordWrap/>
        <w:overflowPunct/>
        <w:topLinePunct w:val="0"/>
        <w:autoSpaceDE/>
        <w:autoSpaceDN/>
        <w:bidi w:val="0"/>
        <w:adjustRightInd/>
        <w:snapToGrid/>
        <w:spacing w:line="360" w:lineRule="exact"/>
        <w:ind w:firstLine="480"/>
        <w:textAlignment w:val="auto"/>
      </w:pPr>
      <w:r>
        <w:rPr>
          <w:rFonts w:hint="eastAsia"/>
        </w:rPr>
        <w:t>考生</w:t>
      </w:r>
      <w:r>
        <w:t>可以通过系统入口进入登录页面，通过登录页面</w:t>
      </w:r>
      <w:r>
        <w:rPr>
          <w:rFonts w:hint="eastAsia"/>
        </w:rPr>
        <w:t>“点击注册”的</w:t>
      </w:r>
      <w:r>
        <w:t>链接跳转：</w:t>
      </w:r>
    </w:p>
    <w:p>
      <w:pPr>
        <w:jc w:val="center"/>
      </w:pPr>
      <w:r>
        <w:drawing>
          <wp:inline distT="0" distB="0" distL="114300" distR="114300">
            <wp:extent cx="5272405" cy="2431415"/>
            <wp:effectExtent l="0" t="0" r="4445" b="698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6"/>
                    <a:stretch>
                      <a:fillRect/>
                    </a:stretch>
                  </pic:blipFill>
                  <pic:spPr>
                    <a:xfrm>
                      <a:off x="0" y="0"/>
                      <a:ext cx="5272405" cy="2431415"/>
                    </a:xfrm>
                    <a:prstGeom prst="rect">
                      <a:avLst/>
                    </a:prstGeom>
                    <a:noFill/>
                    <a:ln w="9525">
                      <a:noFill/>
                    </a:ln>
                  </pic:spPr>
                </pic:pic>
              </a:graphicData>
            </a:graphic>
          </wp:inline>
        </w:drawing>
      </w:r>
    </w:p>
    <w:p>
      <w:pPr>
        <w:pStyle w:val="15"/>
        <w:ind w:firstLine="480"/>
      </w:pPr>
      <w:r>
        <w:t>也可以直接访问通行证管理网站（https://passport.</w:t>
      </w:r>
      <w:r>
        <w:rPr>
          <w:rFonts w:hint="eastAsia"/>
        </w:rPr>
        <w:t>neea</w:t>
      </w:r>
      <w:r>
        <w:t>.cn）进行注册：</w:t>
      </w:r>
    </w:p>
    <w:p>
      <w:pPr>
        <w:jc w:val="center"/>
      </w:pPr>
      <w:r>
        <w:drawing>
          <wp:inline distT="0" distB="0" distL="0" distR="0">
            <wp:extent cx="5274310" cy="3882390"/>
            <wp:effectExtent l="0" t="0" r="2540" b="381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7"/>
                    <a:stretch>
                      <a:fillRect/>
                    </a:stretch>
                  </pic:blipFill>
                  <pic:spPr>
                    <a:xfrm>
                      <a:off x="0" y="0"/>
                      <a:ext cx="5274310" cy="3882390"/>
                    </a:xfrm>
                    <a:prstGeom prst="rect">
                      <a:avLst/>
                    </a:prstGeom>
                  </pic:spPr>
                </pic:pic>
              </a:graphicData>
            </a:graphic>
          </wp:inline>
        </w:drawing>
      </w:r>
    </w:p>
    <w:p>
      <w:pPr>
        <w:pStyle w:val="15"/>
        <w:numPr>
          <w:ilvl w:val="0"/>
          <w:numId w:val="2"/>
        </w:numPr>
        <w:ind w:firstLineChars="0"/>
      </w:pPr>
      <w:r>
        <w:rPr>
          <w:rFonts w:hint="eastAsia"/>
          <w:b/>
        </w:rPr>
        <w:t>注意：注册是在通行证管理网站进行的，不是NCRE的报名网站。</w:t>
      </w:r>
      <w:r>
        <w:rPr>
          <w:rFonts w:hint="eastAsia"/>
        </w:rPr>
        <w:t>注册完毕后，需要通过浏览器的后退功能或者地址栏输入地方的方式返回到NCRE报名入口。</w:t>
      </w:r>
    </w:p>
    <w:p>
      <w:pPr>
        <w:pStyle w:val="15"/>
        <w:numPr>
          <w:ilvl w:val="0"/>
          <w:numId w:val="2"/>
        </w:numPr>
        <w:ind w:firstLineChars="0"/>
      </w:pPr>
      <w:r>
        <w:t>ETEST通行证账号在考试中心所有使用ETEST通行证的</w:t>
      </w:r>
      <w:r>
        <w:rPr>
          <w:rFonts w:hint="eastAsia"/>
        </w:rPr>
        <w:t>报名</w:t>
      </w:r>
      <w:r>
        <w:t>系统中通用，如果电子邮箱或手机已经在其他考试中注册过通行证，在NCRE</w:t>
      </w:r>
      <w:r>
        <w:rPr>
          <w:rFonts w:hint="eastAsia"/>
        </w:rPr>
        <w:t>报名系统中进行</w:t>
      </w:r>
      <w:r>
        <w:t>网上报名时无需再次注册</w:t>
      </w:r>
      <w:r>
        <w:rPr>
          <w:rFonts w:hint="eastAsia"/>
        </w:rPr>
        <w:t>。</w:t>
      </w:r>
    </w:p>
    <w:p>
      <w:pPr>
        <w:pStyle w:val="15"/>
        <w:numPr>
          <w:ilvl w:val="0"/>
          <w:numId w:val="2"/>
        </w:numPr>
        <w:ind w:firstLineChars="0"/>
      </w:pPr>
      <w:r>
        <w:rPr>
          <w:rFonts w:hint="eastAsia"/>
        </w:rPr>
        <w:t>点击用户注册：</w:t>
      </w:r>
    </w:p>
    <w:p>
      <w:pPr>
        <w:jc w:val="center"/>
      </w:pPr>
      <w:r>
        <w:drawing>
          <wp:inline distT="0" distB="0" distL="114300" distR="114300">
            <wp:extent cx="5266690" cy="2729230"/>
            <wp:effectExtent l="0" t="0" r="10160" b="1397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8"/>
                    <a:stretch>
                      <a:fillRect/>
                    </a:stretch>
                  </pic:blipFill>
                  <pic:spPr>
                    <a:xfrm>
                      <a:off x="0" y="0"/>
                      <a:ext cx="5266690" cy="2729230"/>
                    </a:xfrm>
                    <a:prstGeom prst="rect">
                      <a:avLst/>
                    </a:prstGeom>
                    <a:noFill/>
                    <a:ln w="9525">
                      <a:noFill/>
                    </a:ln>
                  </pic:spPr>
                </pic:pic>
              </a:graphicData>
            </a:graphic>
          </wp:inline>
        </w:drawing>
      </w:r>
    </w:p>
    <w:p>
      <w:pPr>
        <w:ind w:firstLine="480" w:firstLineChars="200"/>
        <w:rPr>
          <w:rFonts w:ascii="Times New Roman" w:hAnsi="Times New Roman" w:eastAsia="仿宋_GB2312"/>
          <w:kern w:val="0"/>
          <w:sz w:val="24"/>
          <w:szCs w:val="20"/>
        </w:rPr>
      </w:pPr>
      <w:r>
        <w:rPr>
          <w:rFonts w:hint="eastAsia" w:ascii="Times New Roman" w:hAnsi="Times New Roman" w:eastAsia="仿宋_GB2312"/>
          <w:kern w:val="0"/>
          <w:sz w:val="24"/>
          <w:szCs w:val="20"/>
        </w:rPr>
        <w:t>填写电子邮箱，手机号进行注册。</w:t>
      </w:r>
    </w:p>
    <w:p>
      <w:pPr>
        <w:ind w:firstLine="482" w:firstLineChars="200"/>
        <w:rPr>
          <w:rFonts w:ascii="Times New Roman" w:hAnsi="Times New Roman" w:eastAsia="仿宋_GB2312"/>
          <w:b/>
          <w:kern w:val="0"/>
          <w:sz w:val="24"/>
          <w:szCs w:val="20"/>
        </w:rPr>
      </w:pPr>
      <w:r>
        <w:rPr>
          <w:rFonts w:hint="eastAsia" w:ascii="Times New Roman" w:hAnsi="Times New Roman" w:eastAsia="仿宋_GB2312"/>
          <w:b/>
          <w:kern w:val="0"/>
          <w:sz w:val="24"/>
          <w:szCs w:val="20"/>
        </w:rPr>
        <w:t>注意：</w:t>
      </w:r>
    </w:p>
    <w:p>
      <w:pPr>
        <w:pStyle w:val="13"/>
        <w:numPr>
          <w:ilvl w:val="0"/>
          <w:numId w:val="3"/>
        </w:numPr>
        <w:ind w:firstLineChars="0"/>
        <w:rPr>
          <w:rFonts w:ascii="Times New Roman" w:hAnsi="Times New Roman" w:eastAsia="仿宋_GB2312"/>
          <w:kern w:val="0"/>
          <w:sz w:val="24"/>
          <w:szCs w:val="20"/>
        </w:rPr>
      </w:pPr>
      <w:r>
        <w:rPr>
          <w:rFonts w:hint="eastAsia" w:ascii="Times New Roman" w:hAnsi="Times New Roman" w:eastAsia="仿宋_GB2312"/>
          <w:kern w:val="0"/>
          <w:sz w:val="24"/>
          <w:szCs w:val="20"/>
        </w:rPr>
        <w:t>电子邮箱和手机号都是必填项，都可以用来作为账号登录、找回密码，请确保能收到电子邮件、短信</w:t>
      </w:r>
    </w:p>
    <w:p>
      <w:pPr>
        <w:pStyle w:val="13"/>
        <w:numPr>
          <w:ilvl w:val="0"/>
          <w:numId w:val="3"/>
        </w:numPr>
        <w:ind w:firstLineChars="0"/>
        <w:rPr>
          <w:rFonts w:ascii="Times New Roman" w:hAnsi="Times New Roman" w:eastAsia="仿宋_GB2312"/>
          <w:kern w:val="0"/>
          <w:sz w:val="24"/>
          <w:szCs w:val="20"/>
        </w:rPr>
      </w:pPr>
      <w:r>
        <w:rPr>
          <w:rFonts w:hint="eastAsia" w:ascii="Times New Roman" w:hAnsi="Times New Roman" w:eastAsia="仿宋_GB2312"/>
          <w:kern w:val="0"/>
          <w:sz w:val="24"/>
          <w:szCs w:val="20"/>
        </w:rPr>
        <w:t>个人资料为选填，与NCRE报名无关</w:t>
      </w:r>
    </w:p>
    <w:p>
      <w:pPr>
        <w:pStyle w:val="2"/>
        <w:pageBreakBefore w:val="0"/>
        <w:numPr>
          <w:ilvl w:val="0"/>
          <w:numId w:val="1"/>
        </w:numPr>
        <w:kinsoku/>
        <w:wordWrap/>
        <w:overflowPunct/>
        <w:topLinePunct w:val="0"/>
        <w:autoSpaceDE/>
        <w:autoSpaceDN/>
        <w:bidi w:val="0"/>
        <w:adjustRightInd/>
        <w:snapToGrid/>
        <w:spacing w:line="360" w:lineRule="exact"/>
        <w:textAlignment w:val="auto"/>
      </w:pPr>
      <w:r>
        <w:rPr>
          <w:rFonts w:hint="eastAsia"/>
        </w:rPr>
        <w:t>考生报名</w:t>
      </w:r>
    </w:p>
    <w:p>
      <w:pPr>
        <w:pStyle w:val="15"/>
        <w:pageBreakBefore w:val="0"/>
        <w:kinsoku/>
        <w:wordWrap/>
        <w:overflowPunct/>
        <w:topLinePunct w:val="0"/>
        <w:autoSpaceDE/>
        <w:autoSpaceDN/>
        <w:bidi w:val="0"/>
        <w:adjustRightInd/>
        <w:snapToGrid/>
        <w:spacing w:line="360" w:lineRule="exact"/>
        <w:ind w:firstLine="480"/>
        <w:textAlignment w:val="auto"/>
      </w:pPr>
      <w:r>
        <w:rPr>
          <w:rFonts w:hint="eastAsia"/>
        </w:rPr>
        <w:t>考生可访问统一的报名网址，然后选择所要报名的省份入口进行报名，也可通过各省发布的报名网址进入报名</w:t>
      </w:r>
      <w:r>
        <w:t>。</w:t>
      </w:r>
    </w:p>
    <w:p>
      <w:pPr>
        <w:pStyle w:val="15"/>
        <w:pageBreakBefore w:val="0"/>
        <w:numPr>
          <w:ilvl w:val="0"/>
          <w:numId w:val="4"/>
        </w:numPr>
        <w:kinsoku/>
        <w:wordWrap/>
        <w:overflowPunct/>
        <w:topLinePunct w:val="0"/>
        <w:autoSpaceDE/>
        <w:autoSpaceDN/>
        <w:bidi w:val="0"/>
        <w:adjustRightInd/>
        <w:snapToGrid/>
        <w:spacing w:line="360" w:lineRule="exact"/>
        <w:ind w:firstLineChars="0"/>
        <w:textAlignment w:val="auto"/>
        <w:outlineLvl w:val="2"/>
      </w:pPr>
      <w:r>
        <w:rPr>
          <w:rFonts w:hint="eastAsia"/>
        </w:rPr>
        <w:t>填写考生注册的账号和密码进行登录</w:t>
      </w:r>
    </w:p>
    <w:p>
      <w:pPr>
        <w:jc w:val="center"/>
      </w:pPr>
      <w:r>
        <w:drawing>
          <wp:inline distT="0" distB="0" distL="114300" distR="114300">
            <wp:extent cx="5273040" cy="2503170"/>
            <wp:effectExtent l="0" t="0" r="3810" b="1143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9"/>
                    <a:stretch>
                      <a:fillRect/>
                    </a:stretch>
                  </pic:blipFill>
                  <pic:spPr>
                    <a:xfrm>
                      <a:off x="0" y="0"/>
                      <a:ext cx="5273040" cy="2503170"/>
                    </a:xfrm>
                    <a:prstGeom prst="rect">
                      <a:avLst/>
                    </a:prstGeom>
                    <a:noFill/>
                    <a:ln w="9525">
                      <a:noFill/>
                    </a:ln>
                  </pic:spPr>
                </pic:pic>
              </a:graphicData>
            </a:graphic>
          </wp:inline>
        </w:drawing>
      </w:r>
    </w:p>
    <w:p>
      <w:pPr>
        <w:pStyle w:val="15"/>
        <w:numPr>
          <w:ilvl w:val="0"/>
          <w:numId w:val="4"/>
        </w:numPr>
        <w:ind w:firstLineChars="0"/>
        <w:outlineLvl w:val="2"/>
      </w:pPr>
      <w:r>
        <w:rPr>
          <w:rFonts w:hint="eastAsia"/>
        </w:rPr>
        <w:t>登录成功后跳转到NCRE考试报名系统首页，点击开始报名</w:t>
      </w:r>
    </w:p>
    <w:p>
      <w:pPr>
        <w:jc w:val="center"/>
      </w:pPr>
      <w:r>
        <w:drawing>
          <wp:inline distT="0" distB="0" distL="114300" distR="114300">
            <wp:extent cx="5271135" cy="2451735"/>
            <wp:effectExtent l="0" t="0" r="5715" b="571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0"/>
                    <a:stretch>
                      <a:fillRect/>
                    </a:stretch>
                  </pic:blipFill>
                  <pic:spPr>
                    <a:xfrm>
                      <a:off x="0" y="0"/>
                      <a:ext cx="5271135" cy="2451735"/>
                    </a:xfrm>
                    <a:prstGeom prst="rect">
                      <a:avLst/>
                    </a:prstGeom>
                    <a:noFill/>
                    <a:ln w="9525">
                      <a:noFill/>
                    </a:ln>
                  </pic:spPr>
                </pic:pic>
              </a:graphicData>
            </a:graphic>
          </wp:inline>
        </w:drawing>
      </w:r>
    </w:p>
    <w:p>
      <w:pPr>
        <w:pStyle w:val="15"/>
        <w:numPr>
          <w:ilvl w:val="0"/>
          <w:numId w:val="4"/>
        </w:numPr>
        <w:ind w:firstLineChars="0"/>
        <w:outlineLvl w:val="2"/>
      </w:pPr>
      <w:r>
        <w:rPr>
          <w:rFonts w:hint="eastAsia"/>
        </w:rPr>
        <w:t>勾选接受报名协议</w:t>
      </w:r>
    </w:p>
    <w:p>
      <w:pPr>
        <w:jc w:val="center"/>
        <w:rPr>
          <w:rFonts w:ascii="Times New Roman" w:hAnsi="Times New Roman" w:eastAsia="仿宋_GB2312"/>
          <w:kern w:val="0"/>
          <w:sz w:val="24"/>
          <w:szCs w:val="20"/>
        </w:rPr>
      </w:pPr>
      <w:r>
        <w:drawing>
          <wp:inline distT="0" distB="0" distL="114300" distR="114300">
            <wp:extent cx="5269865" cy="3124200"/>
            <wp:effectExtent l="0" t="0" r="6985" b="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1"/>
                    <a:stretch>
                      <a:fillRect/>
                    </a:stretch>
                  </pic:blipFill>
                  <pic:spPr>
                    <a:xfrm>
                      <a:off x="0" y="0"/>
                      <a:ext cx="5269865" cy="3124200"/>
                    </a:xfrm>
                    <a:prstGeom prst="rect">
                      <a:avLst/>
                    </a:prstGeom>
                    <a:noFill/>
                    <a:ln w="9525">
                      <a:noFill/>
                    </a:ln>
                  </pic:spPr>
                </pic:pic>
              </a:graphicData>
            </a:graphic>
          </wp:inline>
        </w:drawing>
      </w:r>
    </w:p>
    <w:p>
      <w:pPr>
        <w:pStyle w:val="15"/>
        <w:numPr>
          <w:ilvl w:val="0"/>
          <w:numId w:val="4"/>
        </w:numPr>
        <w:ind w:firstLineChars="0"/>
        <w:outlineLvl w:val="2"/>
      </w:pPr>
      <w:r>
        <w:rPr>
          <w:rFonts w:hint="eastAsia"/>
        </w:rPr>
        <w:t>仔细阅读并勾选遵守本考次疫情防控考生须知</w:t>
      </w:r>
    </w:p>
    <w:p>
      <w:r>
        <w:drawing>
          <wp:inline distT="0" distB="0" distL="0" distR="0">
            <wp:extent cx="5854700" cy="3021965"/>
            <wp:effectExtent l="0" t="0" r="1270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854700" cy="3021965"/>
                    </a:xfrm>
                    <a:prstGeom prst="rect">
                      <a:avLst/>
                    </a:prstGeom>
                  </pic:spPr>
                </pic:pic>
              </a:graphicData>
            </a:graphic>
          </wp:inline>
        </w:drawing>
      </w:r>
    </w:p>
    <w:p>
      <w:pPr>
        <w:pStyle w:val="15"/>
        <w:numPr>
          <w:ilvl w:val="0"/>
          <w:numId w:val="4"/>
        </w:numPr>
        <w:ind w:firstLineChars="0"/>
        <w:outlineLvl w:val="2"/>
      </w:pPr>
      <w:r>
        <w:rPr>
          <w:rFonts w:hint="eastAsia"/>
        </w:rPr>
        <w:t>仔细阅读并勾选省通告信息</w:t>
      </w:r>
    </w:p>
    <w:p>
      <w:r>
        <w:drawing>
          <wp:inline distT="0" distB="0" distL="114300" distR="114300">
            <wp:extent cx="6107430" cy="2683510"/>
            <wp:effectExtent l="0" t="0" r="7620" b="254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a:stretch>
                      <a:fillRect/>
                    </a:stretch>
                  </pic:blipFill>
                  <pic:spPr>
                    <a:xfrm>
                      <a:off x="0" y="0"/>
                      <a:ext cx="6107430" cy="2683510"/>
                    </a:xfrm>
                    <a:prstGeom prst="rect">
                      <a:avLst/>
                    </a:prstGeom>
                    <a:noFill/>
                    <a:ln>
                      <a:noFill/>
                    </a:ln>
                  </pic:spPr>
                </pic:pic>
              </a:graphicData>
            </a:graphic>
          </wp:inline>
        </w:drawing>
      </w:r>
    </w:p>
    <w:p>
      <w:pPr>
        <w:pStyle w:val="15"/>
        <w:numPr>
          <w:ilvl w:val="0"/>
          <w:numId w:val="4"/>
        </w:numPr>
        <w:ind w:firstLineChars="0"/>
        <w:outlineLvl w:val="2"/>
      </w:pPr>
      <w:r>
        <w:rPr>
          <w:rFonts w:hint="eastAsia"/>
        </w:rPr>
        <w:t>填写考生证件信息（证件类型和证件号码）</w:t>
      </w:r>
    </w:p>
    <w:p>
      <w:pPr>
        <w:jc w:val="center"/>
      </w:pPr>
      <w:r>
        <w:drawing>
          <wp:inline distT="0" distB="0" distL="114300" distR="114300">
            <wp:extent cx="5468620" cy="2829560"/>
            <wp:effectExtent l="0" t="0" r="17780" b="889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4"/>
                    <a:stretch>
                      <a:fillRect/>
                    </a:stretch>
                  </pic:blipFill>
                  <pic:spPr>
                    <a:xfrm>
                      <a:off x="0" y="0"/>
                      <a:ext cx="5468620" cy="2829560"/>
                    </a:xfrm>
                    <a:prstGeom prst="rect">
                      <a:avLst/>
                    </a:prstGeom>
                    <a:noFill/>
                    <a:ln w="9525">
                      <a:noFill/>
                    </a:ln>
                  </pic:spPr>
                </pic:pic>
              </a:graphicData>
            </a:graphic>
          </wp:inline>
        </w:drawing>
      </w:r>
    </w:p>
    <w:p>
      <w:pPr>
        <w:pStyle w:val="15"/>
        <w:numPr>
          <w:ilvl w:val="0"/>
          <w:numId w:val="4"/>
        </w:numPr>
        <w:ind w:firstLineChars="0"/>
        <w:outlineLvl w:val="2"/>
      </w:pPr>
      <w:r>
        <w:rPr>
          <w:rFonts w:hint="eastAsia"/>
        </w:rPr>
        <w:t>进入报名报考信息采集页面</w:t>
      </w:r>
    </w:p>
    <w:p>
      <w:pPr>
        <w:jc w:val="center"/>
      </w:pPr>
      <w:r>
        <w:drawing>
          <wp:inline distT="0" distB="0" distL="0" distR="0">
            <wp:extent cx="5367655" cy="2465070"/>
            <wp:effectExtent l="0" t="0" r="4445"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5367655" cy="2465070"/>
                    </a:xfrm>
                    <a:prstGeom prst="rect">
                      <a:avLst/>
                    </a:prstGeom>
                  </pic:spPr>
                </pic:pic>
              </a:graphicData>
            </a:graphic>
          </wp:inline>
        </w:drawing>
      </w:r>
    </w:p>
    <w:p>
      <w:pPr>
        <w:pStyle w:val="15"/>
        <w:ind w:firstLine="480"/>
      </w:pPr>
      <w:r>
        <w:rPr>
          <w:rFonts w:hint="eastAsia"/>
        </w:rPr>
        <w:t>完成身份信息、基本信息、联系信息、在校信息的填写，完成报考考点、报考科目的选择，勾选“</w:t>
      </w:r>
      <w:r>
        <w:rPr>
          <w:rFonts w:hint="eastAsia" w:ascii="微软雅黑" w:hAnsi="微软雅黑" w:eastAsia="微软雅黑"/>
          <w:color w:val="333333"/>
          <w:sz w:val="27"/>
          <w:szCs w:val="27"/>
          <w:shd w:val="clear" w:color="auto" w:fill="EEEEEE"/>
        </w:rPr>
        <w:t>我保证以上信息是真实和准确的</w:t>
      </w:r>
      <w:r>
        <w:rPr>
          <w:rFonts w:hint="eastAsia"/>
        </w:rPr>
        <w:t>”，提交。</w:t>
      </w:r>
    </w:p>
    <w:p>
      <w:pPr>
        <w:pStyle w:val="15"/>
        <w:ind w:firstLine="480"/>
      </w:pPr>
      <w:r>
        <w:rPr>
          <w:rFonts w:hint="eastAsia"/>
        </w:rPr>
        <w:t>注意：</w:t>
      </w:r>
    </w:p>
    <w:p>
      <w:pPr>
        <w:pStyle w:val="15"/>
        <w:numPr>
          <w:ilvl w:val="0"/>
          <w:numId w:val="5"/>
        </w:numPr>
        <w:ind w:firstLineChars="0"/>
      </w:pPr>
      <w:r>
        <w:rPr>
          <w:rFonts w:hint="eastAsia"/>
        </w:rPr>
        <w:t>该页面标记为红色*的都为必填项</w:t>
      </w:r>
    </w:p>
    <w:p>
      <w:pPr>
        <w:pStyle w:val="15"/>
        <w:numPr>
          <w:ilvl w:val="0"/>
          <w:numId w:val="5"/>
        </w:numPr>
        <w:ind w:firstLineChars="0"/>
      </w:pPr>
      <w:r>
        <w:rPr>
          <w:rFonts w:hint="eastAsia"/>
        </w:rPr>
        <w:t>请仔细检查姓名填写是否正确</w:t>
      </w:r>
    </w:p>
    <w:p>
      <w:pPr>
        <w:pStyle w:val="15"/>
        <w:numPr>
          <w:ilvl w:val="0"/>
          <w:numId w:val="5"/>
        </w:numPr>
        <w:ind w:firstLineChars="0"/>
      </w:pPr>
      <w:r>
        <w:rPr>
          <w:rFonts w:hint="eastAsia"/>
        </w:rPr>
        <w:t>如姓名中含有生僻字，当前浏览器无法正常显示，可以尝试对生僻字支持最好的IE浏览器（IE</w:t>
      </w:r>
      <w:r>
        <w:t>9</w:t>
      </w:r>
      <w:r>
        <w:rPr>
          <w:rFonts w:hint="eastAsia"/>
        </w:rPr>
        <w:t>及以上版本）</w:t>
      </w:r>
    </w:p>
    <w:p>
      <w:pPr>
        <w:pStyle w:val="15"/>
        <w:numPr>
          <w:ilvl w:val="0"/>
          <w:numId w:val="5"/>
        </w:numPr>
        <w:ind w:firstLineChars="0"/>
      </w:pPr>
      <w:r>
        <w:rPr>
          <w:rFonts w:hint="eastAsia"/>
        </w:rPr>
        <w:t>基本信息中“姓名”需与身份证件上的姓名一致。</w:t>
      </w:r>
    </w:p>
    <w:p>
      <w:pPr>
        <w:pStyle w:val="15"/>
        <w:numPr>
          <w:ilvl w:val="0"/>
          <w:numId w:val="4"/>
        </w:numPr>
        <w:ind w:firstLineChars="0"/>
        <w:outlineLvl w:val="2"/>
      </w:pPr>
      <w:r>
        <w:rPr>
          <w:rFonts w:hint="eastAsia"/>
        </w:rPr>
        <w:t>进入照片信息采集页面</w:t>
      </w:r>
    </w:p>
    <w:p>
      <w:pPr>
        <w:jc w:val="center"/>
      </w:pPr>
      <w:r>
        <w:drawing>
          <wp:inline distT="0" distB="0" distL="114300" distR="114300">
            <wp:extent cx="6023610" cy="2860040"/>
            <wp:effectExtent l="0" t="0" r="15240" b="1651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16"/>
                    <a:stretch>
                      <a:fillRect/>
                    </a:stretch>
                  </pic:blipFill>
                  <pic:spPr>
                    <a:xfrm>
                      <a:off x="0" y="0"/>
                      <a:ext cx="6023610" cy="2860040"/>
                    </a:xfrm>
                    <a:prstGeom prst="rect">
                      <a:avLst/>
                    </a:prstGeom>
                    <a:noFill/>
                    <a:ln w="9525">
                      <a:noFill/>
                    </a:ln>
                  </pic:spPr>
                </pic:pic>
              </a:graphicData>
            </a:graphic>
          </wp:inline>
        </w:drawing>
      </w:r>
    </w:p>
    <w:p>
      <w:pPr>
        <w:pStyle w:val="15"/>
        <w:ind w:firstLine="480"/>
      </w:pPr>
      <w:r>
        <w:rPr>
          <w:rFonts w:hint="eastAsia"/>
        </w:rPr>
        <w:t>如果考生未上传照片，直接点击“返回”按钮，则会弹出提示信息如下：</w:t>
      </w:r>
    </w:p>
    <w:p>
      <w:pPr>
        <w:jc w:val="left"/>
      </w:pPr>
      <w:r>
        <w:drawing>
          <wp:inline distT="0" distB="0" distL="114300" distR="114300">
            <wp:extent cx="5687060" cy="2475230"/>
            <wp:effectExtent l="0" t="0" r="8890" b="12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7"/>
                    <a:stretch>
                      <a:fillRect/>
                    </a:stretch>
                  </pic:blipFill>
                  <pic:spPr>
                    <a:xfrm>
                      <a:off x="0" y="0"/>
                      <a:ext cx="5687060" cy="2475230"/>
                    </a:xfrm>
                    <a:prstGeom prst="rect">
                      <a:avLst/>
                    </a:prstGeom>
                    <a:noFill/>
                    <a:ln>
                      <a:noFill/>
                    </a:ln>
                  </pic:spPr>
                </pic:pic>
              </a:graphicData>
            </a:graphic>
          </wp:inline>
        </w:drawing>
      </w:r>
    </w:p>
    <w:p>
      <w:pPr>
        <w:pStyle w:val="15"/>
        <w:ind w:firstLine="480"/>
      </w:pPr>
      <w:r>
        <w:rPr>
          <w:rFonts w:hint="eastAsia"/>
        </w:rPr>
        <w:t>照片未上传！如未在报考考点网报截止日期前传照片，则无法支付。</w:t>
      </w:r>
    </w:p>
    <w:p>
      <w:pPr>
        <w:pStyle w:val="15"/>
        <w:ind w:firstLine="480"/>
      </w:pPr>
      <w:r>
        <w:rPr>
          <w:rFonts w:hint="eastAsia"/>
        </w:rPr>
        <w:t>点击“确定”按钮，返回报名信息页面还会弹出提示信息如下：</w:t>
      </w:r>
    </w:p>
    <w:p>
      <w:pPr>
        <w:jc w:val="left"/>
      </w:pPr>
      <w:r>
        <w:drawing>
          <wp:inline distT="0" distB="0" distL="114300" distR="114300">
            <wp:extent cx="5666105" cy="2642870"/>
            <wp:effectExtent l="0" t="0" r="10795" b="508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8"/>
                    <a:stretch>
                      <a:fillRect/>
                    </a:stretch>
                  </pic:blipFill>
                  <pic:spPr>
                    <a:xfrm>
                      <a:off x="0" y="0"/>
                      <a:ext cx="5666105" cy="2642870"/>
                    </a:xfrm>
                    <a:prstGeom prst="rect">
                      <a:avLst/>
                    </a:prstGeom>
                    <a:noFill/>
                    <a:ln>
                      <a:noFill/>
                    </a:ln>
                  </pic:spPr>
                </pic:pic>
              </a:graphicData>
            </a:graphic>
          </wp:inline>
        </w:drawing>
      </w:r>
    </w:p>
    <w:p>
      <w:pPr>
        <w:pStyle w:val="15"/>
        <w:numPr>
          <w:ilvl w:val="0"/>
          <w:numId w:val="4"/>
        </w:numPr>
        <w:ind w:firstLineChars="0"/>
        <w:outlineLvl w:val="2"/>
      </w:pPr>
      <w:r>
        <w:rPr>
          <w:rFonts w:hint="eastAsia"/>
        </w:rPr>
        <w:t>报名信息页面</w:t>
      </w:r>
    </w:p>
    <w:p>
      <w:pPr>
        <w:jc w:val="center"/>
      </w:pPr>
      <w:r>
        <w:drawing>
          <wp:inline distT="0" distB="0" distL="114300" distR="114300">
            <wp:extent cx="5741035" cy="2515235"/>
            <wp:effectExtent l="0" t="0" r="12065" b="1841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9"/>
                    <a:stretch>
                      <a:fillRect/>
                    </a:stretch>
                  </pic:blipFill>
                  <pic:spPr>
                    <a:xfrm>
                      <a:off x="0" y="0"/>
                      <a:ext cx="5741035" cy="2515235"/>
                    </a:xfrm>
                    <a:prstGeom prst="rect">
                      <a:avLst/>
                    </a:prstGeom>
                    <a:noFill/>
                    <a:ln>
                      <a:noFill/>
                    </a:ln>
                  </pic:spPr>
                </pic:pic>
              </a:graphicData>
            </a:graphic>
          </wp:inline>
        </w:drawing>
      </w:r>
    </w:p>
    <w:p>
      <w:pPr>
        <w:pStyle w:val="15"/>
        <w:ind w:firstLine="480"/>
      </w:pPr>
      <w:r>
        <w:rPr>
          <w:rFonts w:hint="eastAsia"/>
        </w:rPr>
        <w:t>未进行任何科目支付的考生，可以自己删除报考信息。</w:t>
      </w:r>
    </w:p>
    <w:p>
      <w:pPr>
        <w:pStyle w:val="15"/>
        <w:ind w:firstLine="480"/>
      </w:pPr>
      <w:r>
        <w:rPr>
          <w:rFonts w:hint="eastAsia"/>
        </w:rPr>
        <w:t>点击“删除报考信息”按钮：</w:t>
      </w:r>
    </w:p>
    <w:p>
      <w:pPr>
        <w:jc w:val="left"/>
      </w:pPr>
      <w:r>
        <w:drawing>
          <wp:inline distT="0" distB="0" distL="114300" distR="114300">
            <wp:extent cx="5984875" cy="2733675"/>
            <wp:effectExtent l="0" t="0" r="15875" b="952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0"/>
                    <a:stretch>
                      <a:fillRect/>
                    </a:stretch>
                  </pic:blipFill>
                  <pic:spPr>
                    <a:xfrm>
                      <a:off x="0" y="0"/>
                      <a:ext cx="5984875" cy="2733675"/>
                    </a:xfrm>
                    <a:prstGeom prst="rect">
                      <a:avLst/>
                    </a:prstGeom>
                    <a:noFill/>
                    <a:ln>
                      <a:noFill/>
                    </a:ln>
                  </pic:spPr>
                </pic:pic>
              </a:graphicData>
            </a:graphic>
          </wp:inline>
        </w:drawing>
      </w:r>
    </w:p>
    <w:p>
      <w:pPr>
        <w:pStyle w:val="15"/>
        <w:ind w:firstLine="480"/>
      </w:pPr>
      <w:r>
        <w:rPr>
          <w:rFonts w:hint="eastAsia"/>
        </w:rPr>
        <w:t>需要填写删除报考信息原因，并且考生主动删除报考信息不受网报时间和取消次数限制。</w:t>
      </w:r>
    </w:p>
    <w:p>
      <w:pPr>
        <w:pStyle w:val="15"/>
        <w:numPr>
          <w:ilvl w:val="1"/>
          <w:numId w:val="4"/>
        </w:numPr>
        <w:ind w:firstLineChars="0"/>
        <w:outlineLvl w:val="3"/>
      </w:pPr>
      <w:r>
        <w:rPr>
          <w:rFonts w:hint="eastAsia"/>
        </w:rPr>
        <w:t>需要审核考生信息的考点，考生必须先提交审核</w:t>
      </w:r>
    </w:p>
    <w:p>
      <w:pPr>
        <w:jc w:val="center"/>
      </w:pPr>
      <w:r>
        <w:drawing>
          <wp:inline distT="0" distB="0" distL="114300" distR="114300">
            <wp:extent cx="5271135" cy="2046605"/>
            <wp:effectExtent l="0" t="0" r="5715" b="10795"/>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21"/>
                    <a:stretch>
                      <a:fillRect/>
                    </a:stretch>
                  </pic:blipFill>
                  <pic:spPr>
                    <a:xfrm>
                      <a:off x="0" y="0"/>
                      <a:ext cx="5271135" cy="2046605"/>
                    </a:xfrm>
                    <a:prstGeom prst="rect">
                      <a:avLst/>
                    </a:prstGeom>
                    <a:noFill/>
                    <a:ln w="9525">
                      <a:noFill/>
                    </a:ln>
                  </pic:spPr>
                </pic:pic>
              </a:graphicData>
            </a:graphic>
          </wp:inline>
        </w:drawing>
      </w:r>
    </w:p>
    <w:p>
      <w:pPr>
        <w:pStyle w:val="15"/>
        <w:ind w:firstLine="480"/>
      </w:pPr>
      <w:r>
        <w:rPr>
          <w:rFonts w:hint="eastAsia"/>
        </w:rPr>
        <w:t>点击“提交信息审核”按钮</w:t>
      </w:r>
    </w:p>
    <w:p>
      <w:pPr>
        <w:jc w:val="center"/>
      </w:pPr>
      <w:r>
        <w:drawing>
          <wp:inline distT="0" distB="0" distL="114300" distR="114300">
            <wp:extent cx="5270500" cy="2102485"/>
            <wp:effectExtent l="0" t="0" r="6350" b="12065"/>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22"/>
                    <a:stretch>
                      <a:fillRect/>
                    </a:stretch>
                  </pic:blipFill>
                  <pic:spPr>
                    <a:xfrm>
                      <a:off x="0" y="0"/>
                      <a:ext cx="5270500" cy="2102485"/>
                    </a:xfrm>
                    <a:prstGeom prst="rect">
                      <a:avLst/>
                    </a:prstGeom>
                    <a:noFill/>
                    <a:ln w="9525">
                      <a:noFill/>
                    </a:ln>
                  </pic:spPr>
                </pic:pic>
              </a:graphicData>
            </a:graphic>
          </wp:inline>
        </w:drawing>
      </w:r>
    </w:p>
    <w:p>
      <w:pPr>
        <w:pStyle w:val="15"/>
        <w:ind w:firstLine="480"/>
      </w:pPr>
      <w:r>
        <w:rPr>
          <w:rFonts w:hint="eastAsia"/>
        </w:rPr>
        <w:t>点击“确定”按钮，</w:t>
      </w:r>
    </w:p>
    <w:p>
      <w:pPr>
        <w:rPr>
          <w:rFonts w:ascii="仿宋" w:hAnsi="仿宋" w:eastAsia="仿宋" w:cs="仿宋"/>
          <w:kern w:val="0"/>
          <w:sz w:val="24"/>
          <w:szCs w:val="20"/>
        </w:rPr>
      </w:pPr>
    </w:p>
    <w:p>
      <w:pPr>
        <w:jc w:val="center"/>
      </w:pPr>
      <w:r>
        <w:drawing>
          <wp:inline distT="0" distB="0" distL="114300" distR="114300">
            <wp:extent cx="5272405" cy="2092325"/>
            <wp:effectExtent l="0" t="0" r="4445" b="3175"/>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23"/>
                    <a:stretch>
                      <a:fillRect/>
                    </a:stretch>
                  </pic:blipFill>
                  <pic:spPr>
                    <a:xfrm>
                      <a:off x="0" y="0"/>
                      <a:ext cx="5272405" cy="2092325"/>
                    </a:xfrm>
                    <a:prstGeom prst="rect">
                      <a:avLst/>
                    </a:prstGeom>
                    <a:noFill/>
                    <a:ln w="9525">
                      <a:noFill/>
                    </a:ln>
                  </pic:spPr>
                </pic:pic>
              </a:graphicData>
            </a:graphic>
          </wp:inline>
        </w:drawing>
      </w:r>
    </w:p>
    <w:p>
      <w:pPr>
        <w:pStyle w:val="15"/>
        <w:ind w:firstLine="480"/>
        <w:rPr>
          <w:rFonts w:ascii="仿宋" w:hAnsi="仿宋" w:eastAsia="仿宋" w:cs="仿宋"/>
        </w:rPr>
      </w:pPr>
      <w:r>
        <w:rPr>
          <w:rFonts w:hint="eastAsia"/>
        </w:rPr>
        <w:t>考生信息变为“待审核”状态，此时考生不能修改报名信息。</w:t>
      </w:r>
    </w:p>
    <w:p>
      <w:pPr>
        <w:pStyle w:val="15"/>
        <w:ind w:firstLine="480"/>
        <w:rPr>
          <w:rFonts w:ascii="仿宋" w:hAnsi="仿宋" w:eastAsia="仿宋" w:cs="仿宋"/>
        </w:rPr>
      </w:pPr>
      <w:r>
        <w:rPr>
          <w:rFonts w:hint="eastAsia"/>
        </w:rPr>
        <w:t>若考点设置审核信息不通过，则考生可根据考点填写的不通过原因进行修改，重新提交审核</w:t>
      </w:r>
    </w:p>
    <w:p>
      <w:pPr>
        <w:jc w:val="center"/>
      </w:pPr>
      <w:r>
        <w:drawing>
          <wp:inline distT="0" distB="0" distL="114300" distR="114300">
            <wp:extent cx="5270500" cy="2090420"/>
            <wp:effectExtent l="0" t="0" r="6350" b="5080"/>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pic:cNvPicPr>
                      <a:picLocks noChangeAspect="1"/>
                    </pic:cNvPicPr>
                  </pic:nvPicPr>
                  <pic:blipFill>
                    <a:blip r:embed="rId24"/>
                    <a:stretch>
                      <a:fillRect/>
                    </a:stretch>
                  </pic:blipFill>
                  <pic:spPr>
                    <a:xfrm>
                      <a:off x="0" y="0"/>
                      <a:ext cx="5270500" cy="2090420"/>
                    </a:xfrm>
                    <a:prstGeom prst="rect">
                      <a:avLst/>
                    </a:prstGeom>
                    <a:noFill/>
                    <a:ln w="9525">
                      <a:noFill/>
                    </a:ln>
                  </pic:spPr>
                </pic:pic>
              </a:graphicData>
            </a:graphic>
          </wp:inline>
        </w:drawing>
      </w:r>
    </w:p>
    <w:p>
      <w:pPr>
        <w:pStyle w:val="15"/>
        <w:numPr>
          <w:ilvl w:val="1"/>
          <w:numId w:val="4"/>
        </w:numPr>
        <w:ind w:firstLineChars="0"/>
        <w:outlineLvl w:val="3"/>
      </w:pPr>
      <w:r>
        <w:rPr>
          <w:rFonts w:hint="eastAsia"/>
        </w:rPr>
        <w:t>考生需要通过进入修改报名信息页面去修改个人基本信息</w:t>
      </w:r>
    </w:p>
    <w:p>
      <w:pPr>
        <w:jc w:val="center"/>
      </w:pPr>
      <w:r>
        <w:drawing>
          <wp:inline distT="0" distB="0" distL="114300" distR="114300">
            <wp:extent cx="5263515" cy="2296795"/>
            <wp:effectExtent l="0" t="0" r="13335" b="8255"/>
            <wp:docPr id="3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6"/>
                    <pic:cNvPicPr>
                      <a:picLocks noChangeAspect="1"/>
                    </pic:cNvPicPr>
                  </pic:nvPicPr>
                  <pic:blipFill>
                    <a:blip r:embed="rId25"/>
                    <a:stretch>
                      <a:fillRect/>
                    </a:stretch>
                  </pic:blipFill>
                  <pic:spPr>
                    <a:xfrm>
                      <a:off x="0" y="0"/>
                      <a:ext cx="5263515" cy="2296795"/>
                    </a:xfrm>
                    <a:prstGeom prst="rect">
                      <a:avLst/>
                    </a:prstGeom>
                    <a:noFill/>
                    <a:ln w="9525">
                      <a:noFill/>
                    </a:ln>
                  </pic:spPr>
                </pic:pic>
              </a:graphicData>
            </a:graphic>
          </wp:inline>
        </w:drawing>
      </w:r>
    </w:p>
    <w:p>
      <w:pPr>
        <w:jc w:val="center"/>
      </w:pPr>
      <w:r>
        <w:drawing>
          <wp:inline distT="0" distB="0" distL="114300" distR="114300">
            <wp:extent cx="5271135" cy="2332990"/>
            <wp:effectExtent l="0" t="0" r="5715" b="10160"/>
            <wp:docPr id="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pic:cNvPicPr>
                      <a:picLocks noChangeAspect="1"/>
                    </pic:cNvPicPr>
                  </pic:nvPicPr>
                  <pic:blipFill>
                    <a:blip r:embed="rId26"/>
                    <a:stretch>
                      <a:fillRect/>
                    </a:stretch>
                  </pic:blipFill>
                  <pic:spPr>
                    <a:xfrm>
                      <a:off x="0" y="0"/>
                      <a:ext cx="5271135" cy="2332990"/>
                    </a:xfrm>
                    <a:prstGeom prst="rect">
                      <a:avLst/>
                    </a:prstGeom>
                    <a:noFill/>
                    <a:ln w="9525">
                      <a:noFill/>
                    </a:ln>
                  </pic:spPr>
                </pic:pic>
              </a:graphicData>
            </a:graphic>
          </wp:inline>
        </w:drawing>
      </w:r>
    </w:p>
    <w:p>
      <w:pPr>
        <w:pStyle w:val="15"/>
        <w:numPr>
          <w:ilvl w:val="1"/>
          <w:numId w:val="4"/>
        </w:numPr>
        <w:ind w:firstLineChars="0"/>
        <w:outlineLvl w:val="3"/>
      </w:pPr>
      <w:r>
        <w:rPr>
          <w:rFonts w:hint="eastAsia"/>
        </w:rPr>
        <w:t>考生需要通过进入修改照片信息页面去修改照片信息</w:t>
      </w:r>
    </w:p>
    <w:p>
      <w:pPr>
        <w:jc w:val="center"/>
      </w:pPr>
      <w:r>
        <w:drawing>
          <wp:inline distT="0" distB="0" distL="114300" distR="114300">
            <wp:extent cx="5271135" cy="2477770"/>
            <wp:effectExtent l="0" t="0" r="5715" b="17780"/>
            <wp:docPr id="3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pic:cNvPicPr>
                      <a:picLocks noChangeAspect="1"/>
                    </pic:cNvPicPr>
                  </pic:nvPicPr>
                  <pic:blipFill>
                    <a:blip r:embed="rId27"/>
                    <a:stretch>
                      <a:fillRect/>
                    </a:stretch>
                  </pic:blipFill>
                  <pic:spPr>
                    <a:xfrm>
                      <a:off x="0" y="0"/>
                      <a:ext cx="5271135" cy="2477770"/>
                    </a:xfrm>
                    <a:prstGeom prst="rect">
                      <a:avLst/>
                    </a:prstGeom>
                    <a:noFill/>
                    <a:ln w="9525">
                      <a:noFill/>
                    </a:ln>
                  </pic:spPr>
                </pic:pic>
              </a:graphicData>
            </a:graphic>
          </wp:inline>
        </w:drawing>
      </w:r>
    </w:p>
    <w:p>
      <w:pPr>
        <w:pStyle w:val="15"/>
        <w:ind w:firstLine="480"/>
      </w:pPr>
      <w:r>
        <w:rPr>
          <w:rFonts w:hint="eastAsia"/>
        </w:rPr>
        <w:t>修改完个人基本信息和照片信息，</w:t>
      </w:r>
    </w:p>
    <w:p>
      <w:pPr>
        <w:jc w:val="center"/>
      </w:pPr>
      <w:r>
        <w:drawing>
          <wp:inline distT="0" distB="0" distL="114300" distR="114300">
            <wp:extent cx="5271135" cy="2068195"/>
            <wp:effectExtent l="0" t="0" r="5715" b="8255"/>
            <wp:docPr id="3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pic:cNvPicPr>
                      <a:picLocks noChangeAspect="1"/>
                    </pic:cNvPicPr>
                  </pic:nvPicPr>
                  <pic:blipFill>
                    <a:blip r:embed="rId28"/>
                    <a:stretch>
                      <a:fillRect/>
                    </a:stretch>
                  </pic:blipFill>
                  <pic:spPr>
                    <a:xfrm>
                      <a:off x="0" y="0"/>
                      <a:ext cx="5271135" cy="2068195"/>
                    </a:xfrm>
                    <a:prstGeom prst="rect">
                      <a:avLst/>
                    </a:prstGeom>
                    <a:noFill/>
                    <a:ln w="9525">
                      <a:noFill/>
                    </a:ln>
                  </pic:spPr>
                </pic:pic>
              </a:graphicData>
            </a:graphic>
          </wp:inline>
        </w:drawing>
      </w:r>
    </w:p>
    <w:p>
      <w:pPr>
        <w:pStyle w:val="15"/>
        <w:ind w:firstLine="480"/>
      </w:pPr>
      <w:r>
        <w:rPr>
          <w:rFonts w:hint="eastAsia"/>
        </w:rPr>
        <w:t>再次点击“提交信息审核”按钮</w:t>
      </w:r>
    </w:p>
    <w:p>
      <w:pPr>
        <w:jc w:val="center"/>
      </w:pPr>
      <w:r>
        <w:drawing>
          <wp:inline distT="0" distB="0" distL="114300" distR="114300">
            <wp:extent cx="5266055" cy="2184400"/>
            <wp:effectExtent l="0" t="0" r="10795" b="6350"/>
            <wp:docPr id="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9"/>
                    <pic:cNvPicPr>
                      <a:picLocks noChangeAspect="1"/>
                    </pic:cNvPicPr>
                  </pic:nvPicPr>
                  <pic:blipFill>
                    <a:blip r:embed="rId29"/>
                    <a:stretch>
                      <a:fillRect/>
                    </a:stretch>
                  </pic:blipFill>
                  <pic:spPr>
                    <a:xfrm>
                      <a:off x="0" y="0"/>
                      <a:ext cx="5266055" cy="2184400"/>
                    </a:xfrm>
                    <a:prstGeom prst="rect">
                      <a:avLst/>
                    </a:prstGeom>
                    <a:noFill/>
                    <a:ln w="9525">
                      <a:noFill/>
                    </a:ln>
                  </pic:spPr>
                </pic:pic>
              </a:graphicData>
            </a:graphic>
          </wp:inline>
        </w:drawing>
      </w:r>
    </w:p>
    <w:p>
      <w:pPr>
        <w:pStyle w:val="15"/>
        <w:ind w:firstLine="480"/>
      </w:pPr>
      <w:r>
        <w:rPr>
          <w:rFonts w:hint="eastAsia"/>
        </w:rPr>
        <w:t>考点确认信息无误后，通过审核</w:t>
      </w:r>
    </w:p>
    <w:p>
      <w:pPr>
        <w:jc w:val="center"/>
      </w:pPr>
      <w:r>
        <w:drawing>
          <wp:inline distT="0" distB="0" distL="114300" distR="114300">
            <wp:extent cx="5269865" cy="2234565"/>
            <wp:effectExtent l="0" t="0" r="6985" b="13335"/>
            <wp:docPr id="3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0"/>
                    <pic:cNvPicPr>
                      <a:picLocks noChangeAspect="1"/>
                    </pic:cNvPicPr>
                  </pic:nvPicPr>
                  <pic:blipFill>
                    <a:blip r:embed="rId30"/>
                    <a:stretch>
                      <a:fillRect/>
                    </a:stretch>
                  </pic:blipFill>
                  <pic:spPr>
                    <a:xfrm>
                      <a:off x="0" y="0"/>
                      <a:ext cx="5269865" cy="2234565"/>
                    </a:xfrm>
                    <a:prstGeom prst="rect">
                      <a:avLst/>
                    </a:prstGeom>
                    <a:noFill/>
                    <a:ln w="9525">
                      <a:noFill/>
                    </a:ln>
                  </pic:spPr>
                </pic:pic>
              </a:graphicData>
            </a:graphic>
          </wp:inline>
        </w:drawing>
      </w:r>
    </w:p>
    <w:p>
      <w:pPr>
        <w:pStyle w:val="15"/>
        <w:ind w:firstLine="480"/>
      </w:pPr>
      <w:r>
        <w:rPr>
          <w:rFonts w:hint="eastAsia"/>
        </w:rPr>
        <w:t>显示审核状态已通过，已审核通过的考生不能修改个人基本信息和照片信息。</w:t>
      </w:r>
    </w:p>
    <w:p>
      <w:pPr>
        <w:pStyle w:val="15"/>
        <w:ind w:firstLine="480"/>
        <w:rPr>
          <w:rFonts w:ascii="仿宋" w:hAnsi="仿宋" w:eastAsia="仿宋" w:cs="仿宋"/>
          <w:color w:val="FF0000"/>
        </w:rPr>
      </w:pPr>
      <w:r>
        <w:rPr>
          <w:rFonts w:hint="eastAsia"/>
          <w:color w:val="FF0000"/>
        </w:rPr>
        <w:t>注意：若考点不需要信息审核，则考生可跳过上面的审核相关步骤，直接进行支付操作。</w:t>
      </w:r>
    </w:p>
    <w:p>
      <w:pPr>
        <w:pStyle w:val="15"/>
        <w:numPr>
          <w:ilvl w:val="0"/>
          <w:numId w:val="4"/>
        </w:numPr>
        <w:ind w:firstLineChars="0"/>
        <w:outlineLvl w:val="2"/>
      </w:pPr>
      <w:r>
        <w:rPr>
          <w:rFonts w:hint="eastAsia"/>
        </w:rPr>
        <w:t>支付和健康情况声明书</w:t>
      </w:r>
    </w:p>
    <w:p>
      <w:pPr>
        <w:pStyle w:val="15"/>
        <w:ind w:firstLine="480"/>
      </w:pPr>
      <w:r>
        <w:rPr>
          <w:rFonts w:hint="eastAsia"/>
        </w:rPr>
        <w:t>点击“支付”按钮，</w:t>
      </w:r>
    </w:p>
    <w:p>
      <w:r>
        <w:drawing>
          <wp:inline distT="0" distB="0" distL="0" distR="0">
            <wp:extent cx="5274310" cy="2426970"/>
            <wp:effectExtent l="0" t="0" r="2540" b="114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74310" cy="2426970"/>
                    </a:xfrm>
                    <a:prstGeom prst="rect">
                      <a:avLst/>
                    </a:prstGeom>
                  </pic:spPr>
                </pic:pic>
              </a:graphicData>
            </a:graphic>
          </wp:inline>
        </w:drawing>
      </w:r>
    </w:p>
    <w:p>
      <w:pPr>
        <w:pStyle w:val="15"/>
        <w:ind w:firstLine="480"/>
      </w:pPr>
      <w:r>
        <w:rPr>
          <w:rFonts w:hint="eastAsia"/>
        </w:rPr>
        <w:t>弹出支付确认窗口同时，页面会弹出《健康情况声明书.</w:t>
      </w:r>
      <w:r>
        <w:t>pdf</w:t>
      </w:r>
      <w:r>
        <w:rPr>
          <w:rFonts w:hint="eastAsia"/>
        </w:rPr>
        <w:t>》下载页面：</w:t>
      </w:r>
    </w:p>
    <w:p>
      <w:pPr>
        <w:jc w:val="center"/>
      </w:pPr>
      <w:r>
        <w:drawing>
          <wp:inline distT="0" distB="0" distL="0" distR="0">
            <wp:extent cx="5404485" cy="2935605"/>
            <wp:effectExtent l="0" t="0" r="5715" b="171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a:stretch>
                      <a:fillRect/>
                    </a:stretch>
                  </pic:blipFill>
                  <pic:spPr>
                    <a:xfrm>
                      <a:off x="0" y="0"/>
                      <a:ext cx="5424521" cy="2935605"/>
                    </a:xfrm>
                    <a:prstGeom prst="rect">
                      <a:avLst/>
                    </a:prstGeom>
                  </pic:spPr>
                </pic:pic>
              </a:graphicData>
            </a:graphic>
          </wp:inline>
        </w:drawing>
      </w:r>
    </w:p>
    <w:p>
      <w:pPr>
        <w:pStyle w:val="15"/>
        <w:ind w:firstLine="480"/>
        <w:rPr>
          <w:color w:val="FF0000"/>
        </w:rPr>
      </w:pPr>
      <w:r>
        <w:rPr>
          <w:rFonts w:hint="eastAsia"/>
          <w:color w:val="FF0000"/>
        </w:rPr>
        <w:t>考生需要下载打印，按照声明书要求和本考次疫情防控考生须知相关要求完成相关工作。</w:t>
      </w:r>
    </w:p>
    <w:p>
      <w:pPr>
        <w:pStyle w:val="15"/>
        <w:ind w:firstLine="482"/>
        <w:rPr>
          <w:b/>
        </w:rPr>
      </w:pPr>
      <w:r>
        <w:rPr>
          <w:rFonts w:hint="eastAsia"/>
          <w:b/>
        </w:rPr>
        <w:t>健康情况声明书会在打开以下页面时弹出提示下载：</w:t>
      </w:r>
    </w:p>
    <w:p>
      <w:pPr>
        <w:pStyle w:val="15"/>
        <w:numPr>
          <w:ilvl w:val="0"/>
          <w:numId w:val="6"/>
        </w:numPr>
        <w:ind w:firstLineChars="0"/>
      </w:pPr>
      <w:r>
        <w:rPr>
          <w:rFonts w:hint="eastAsia"/>
        </w:rPr>
        <w:t>“支付”按钮打开的确认弹窗页面</w:t>
      </w:r>
    </w:p>
    <w:p>
      <w:pPr>
        <w:pStyle w:val="15"/>
        <w:numPr>
          <w:ilvl w:val="0"/>
          <w:numId w:val="6"/>
        </w:numPr>
        <w:ind w:firstLineChars="0"/>
      </w:pPr>
      <w:r>
        <w:rPr>
          <w:rFonts w:hint="eastAsia"/>
        </w:rPr>
        <w:t>“更新”按钮和“查看订单详情”打开的订单信息页面</w:t>
      </w:r>
    </w:p>
    <w:p>
      <w:pPr>
        <w:pStyle w:val="15"/>
        <w:numPr>
          <w:ilvl w:val="0"/>
          <w:numId w:val="6"/>
        </w:numPr>
        <w:ind w:firstLineChars="0"/>
      </w:pPr>
      <w:r>
        <w:rPr>
          <w:rFonts w:hint="eastAsia"/>
        </w:rPr>
        <w:t>“打印准考证”按钮</w:t>
      </w:r>
    </w:p>
    <w:p>
      <w:pPr>
        <w:pStyle w:val="15"/>
        <w:ind w:firstLine="480"/>
      </w:pPr>
      <w:r>
        <w:rPr>
          <w:rFonts w:hint="eastAsia"/>
        </w:rPr>
        <w:t>确认报考信息，勾选确认个人信息及报考信息无误。</w:t>
      </w:r>
    </w:p>
    <w:p>
      <w:r>
        <w:drawing>
          <wp:inline distT="0" distB="0" distL="114300" distR="114300">
            <wp:extent cx="5268595" cy="2918460"/>
            <wp:effectExtent l="0" t="0" r="8255" b="0"/>
            <wp:docPr id="4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pic:cNvPicPr>
                      <a:picLocks noChangeAspect="1"/>
                    </pic:cNvPicPr>
                  </pic:nvPicPr>
                  <pic:blipFill>
                    <a:blip r:embed="rId33"/>
                    <a:stretch>
                      <a:fillRect/>
                    </a:stretch>
                  </pic:blipFill>
                  <pic:spPr>
                    <a:xfrm>
                      <a:off x="0" y="0"/>
                      <a:ext cx="5268595" cy="2918460"/>
                    </a:xfrm>
                    <a:prstGeom prst="rect">
                      <a:avLst/>
                    </a:prstGeom>
                    <a:noFill/>
                    <a:ln w="9525">
                      <a:noFill/>
                    </a:ln>
                  </pic:spPr>
                </pic:pic>
              </a:graphicData>
            </a:graphic>
          </wp:inline>
        </w:drawing>
      </w:r>
    </w:p>
    <w:p>
      <w:pPr>
        <w:pStyle w:val="15"/>
        <w:ind w:firstLine="480"/>
      </w:pPr>
      <w:r>
        <w:rPr>
          <w:rFonts w:hint="eastAsia"/>
        </w:rPr>
        <w:t>点击“确定”按钮：</w:t>
      </w:r>
    </w:p>
    <w:p>
      <w:r>
        <w:drawing>
          <wp:inline distT="0" distB="0" distL="114300" distR="114300">
            <wp:extent cx="5265420" cy="2489200"/>
            <wp:effectExtent l="0" t="0" r="1143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4"/>
                    <a:stretch>
                      <a:fillRect/>
                    </a:stretch>
                  </pic:blipFill>
                  <pic:spPr>
                    <a:xfrm>
                      <a:off x="0" y="0"/>
                      <a:ext cx="5265420" cy="2489200"/>
                    </a:xfrm>
                    <a:prstGeom prst="rect">
                      <a:avLst/>
                    </a:prstGeom>
                    <a:noFill/>
                    <a:ln>
                      <a:noFill/>
                    </a:ln>
                  </pic:spPr>
                </pic:pic>
              </a:graphicData>
            </a:graphic>
          </wp:inline>
        </w:drawing>
      </w:r>
    </w:p>
    <w:p>
      <w:pPr>
        <w:pStyle w:val="15"/>
        <w:ind w:firstLine="480"/>
      </w:pPr>
      <w:r>
        <w:rPr>
          <w:rFonts w:hint="eastAsia"/>
        </w:rPr>
        <w:t>选择支付方式进行支付即可。</w:t>
      </w:r>
    </w:p>
    <w:p>
      <w:pPr>
        <w:pStyle w:val="15"/>
        <w:ind w:firstLine="480"/>
        <w:rPr>
          <w:color w:val="FF0000"/>
        </w:rPr>
      </w:pPr>
      <w:r>
        <w:rPr>
          <w:rFonts w:hint="eastAsia"/>
          <w:color w:val="FF0000"/>
        </w:rPr>
        <w:t>注意：不允许考生跨考点报名。</w:t>
      </w:r>
    </w:p>
    <w:p>
      <w:pPr>
        <w:spacing w:line="360" w:lineRule="auto"/>
        <w:rPr>
          <w:rFonts w:ascii="仿宋" w:hAnsi="仿宋" w:eastAsia="仿宋" w:cs="仿宋"/>
          <w:b/>
          <w:bCs/>
          <w:sz w:val="26"/>
          <w:szCs w:val="26"/>
        </w:rPr>
      </w:pPr>
    </w:p>
    <w:p>
      <w:pPr>
        <w:spacing w:line="360" w:lineRule="auto"/>
        <w:rPr>
          <w:rFonts w:ascii="仿宋" w:hAnsi="仿宋" w:eastAsia="仿宋" w:cs="仿宋"/>
          <w:b/>
          <w:bCs/>
          <w:sz w:val="26"/>
          <w:szCs w:val="26"/>
        </w:rPr>
      </w:pPr>
    </w:p>
    <w:sectPr>
      <w:pgSz w:w="11906" w:h="16838"/>
      <w:pgMar w:top="1134" w:right="851" w:bottom="851" w:left="85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方正小标宋简体">
    <w:altName w:val="方正舒体"/>
    <w:panose1 w:val="00000000000000000000"/>
    <w:charset w:val="86"/>
    <w:family w:val="auto"/>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方正小标宋_GBK">
    <w:altName w:val="微软雅黑"/>
    <w:panose1 w:val="00000000000000000000"/>
    <w:charset w:val="86"/>
    <w:family w:val="swiss"/>
    <w:pitch w:val="default"/>
    <w:sig w:usb0="00000000" w:usb1="00000000" w:usb2="00000016" w:usb3="00000000" w:csb0="00060007" w:csb1="00000000"/>
  </w:font>
  <w:font w:name="微软雅黑">
    <w:panose1 w:val="020B0503020204020204"/>
    <w:charset w:val="86"/>
    <w:family w:val="auto"/>
    <w:pitch w:val="default"/>
    <w:sig w:usb0="80000287" w:usb1="2ACF3C50" w:usb2="00000016" w:usb3="00000000" w:csb0="0004001F" w:csb1="00000000"/>
  </w:font>
  <w:font w:name="华文行楷">
    <w:panose1 w:val="02010800040101010101"/>
    <w:charset w:val="86"/>
    <w:family w:val="auto"/>
    <w:pitch w:val="default"/>
    <w:sig w:usb0="00000001" w:usb1="080F0000" w:usb2="00000000" w:usb3="00000000" w:csb0="00040000" w:csb1="00000000"/>
  </w:font>
  <w:font w:name="汉仪中黑简">
    <w:altName w:val="黑体"/>
    <w:panose1 w:val="00000000000000000000"/>
    <w:charset w:val="86"/>
    <w:family w:val="modern"/>
    <w:pitch w:val="default"/>
    <w:sig w:usb0="00000000" w:usb1="00000000" w:usb2="00000012"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432C28"/>
    <w:multiLevelType w:val="multilevel"/>
    <w:tmpl w:val="04432C28"/>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0E5B7574"/>
    <w:multiLevelType w:val="multilevel"/>
    <w:tmpl w:val="0E5B7574"/>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0F6F3B32"/>
    <w:multiLevelType w:val="multilevel"/>
    <w:tmpl w:val="0F6F3B32"/>
    <w:lvl w:ilvl="0" w:tentative="0">
      <w:start w:val="1"/>
      <w:numFmt w:val="decimal"/>
      <w:lvlText w:val="%1、"/>
      <w:lvlJc w:val="left"/>
      <w:pPr>
        <w:ind w:left="420" w:hanging="420"/>
      </w:pPr>
      <w:rPr>
        <w:rFonts w:hint="eastAsia"/>
      </w:r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90A7EB0"/>
    <w:multiLevelType w:val="multilevel"/>
    <w:tmpl w:val="390A7EB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48D02389"/>
    <w:multiLevelType w:val="multilevel"/>
    <w:tmpl w:val="48D0238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61E02C75"/>
    <w:multiLevelType w:val="multilevel"/>
    <w:tmpl w:val="61E02C75"/>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diNDI1ZjA1NmFkMGYzNDQzNzA0NWRiNjBiMWUzNDYifQ=="/>
  </w:docVars>
  <w:rsids>
    <w:rsidRoot w:val="00E9223E"/>
    <w:rsid w:val="000076DD"/>
    <w:rsid w:val="000237F5"/>
    <w:rsid w:val="00034352"/>
    <w:rsid w:val="00051FFA"/>
    <w:rsid w:val="000E2BEE"/>
    <w:rsid w:val="000E7928"/>
    <w:rsid w:val="00116EB9"/>
    <w:rsid w:val="00211EA7"/>
    <w:rsid w:val="002164D5"/>
    <w:rsid w:val="00230DAC"/>
    <w:rsid w:val="00236077"/>
    <w:rsid w:val="00280173"/>
    <w:rsid w:val="00283264"/>
    <w:rsid w:val="002B5EC0"/>
    <w:rsid w:val="002B7295"/>
    <w:rsid w:val="002D2629"/>
    <w:rsid w:val="002D3062"/>
    <w:rsid w:val="002F138B"/>
    <w:rsid w:val="00301CAF"/>
    <w:rsid w:val="0030241B"/>
    <w:rsid w:val="00316576"/>
    <w:rsid w:val="00331B54"/>
    <w:rsid w:val="00341A36"/>
    <w:rsid w:val="0034553F"/>
    <w:rsid w:val="00352748"/>
    <w:rsid w:val="003B0417"/>
    <w:rsid w:val="003E7106"/>
    <w:rsid w:val="003F4FA7"/>
    <w:rsid w:val="004101C7"/>
    <w:rsid w:val="00436EC4"/>
    <w:rsid w:val="004531CB"/>
    <w:rsid w:val="004C516B"/>
    <w:rsid w:val="004E5D9B"/>
    <w:rsid w:val="004F5BC4"/>
    <w:rsid w:val="00587B64"/>
    <w:rsid w:val="005F6C33"/>
    <w:rsid w:val="00606E49"/>
    <w:rsid w:val="00674A7A"/>
    <w:rsid w:val="00680436"/>
    <w:rsid w:val="006B2B95"/>
    <w:rsid w:val="006E59C4"/>
    <w:rsid w:val="00702448"/>
    <w:rsid w:val="00760B40"/>
    <w:rsid w:val="00796831"/>
    <w:rsid w:val="007D7CCE"/>
    <w:rsid w:val="00815127"/>
    <w:rsid w:val="00841AB7"/>
    <w:rsid w:val="00863A03"/>
    <w:rsid w:val="00891EF7"/>
    <w:rsid w:val="008A18B2"/>
    <w:rsid w:val="009205AB"/>
    <w:rsid w:val="009716A6"/>
    <w:rsid w:val="00974463"/>
    <w:rsid w:val="009850BB"/>
    <w:rsid w:val="009864BA"/>
    <w:rsid w:val="00991797"/>
    <w:rsid w:val="009A2A16"/>
    <w:rsid w:val="009B6AD8"/>
    <w:rsid w:val="009C7151"/>
    <w:rsid w:val="009D1F02"/>
    <w:rsid w:val="009E5D32"/>
    <w:rsid w:val="009E62F3"/>
    <w:rsid w:val="00A10AA2"/>
    <w:rsid w:val="00A47824"/>
    <w:rsid w:val="00A57614"/>
    <w:rsid w:val="00A60E8B"/>
    <w:rsid w:val="00A81571"/>
    <w:rsid w:val="00AB693B"/>
    <w:rsid w:val="00AC4AB9"/>
    <w:rsid w:val="00AE2F2A"/>
    <w:rsid w:val="00B041AF"/>
    <w:rsid w:val="00B65B83"/>
    <w:rsid w:val="00B863CE"/>
    <w:rsid w:val="00BC26B5"/>
    <w:rsid w:val="00BD5758"/>
    <w:rsid w:val="00BE2E48"/>
    <w:rsid w:val="00BE7825"/>
    <w:rsid w:val="00C400EA"/>
    <w:rsid w:val="00C5404F"/>
    <w:rsid w:val="00CA5E96"/>
    <w:rsid w:val="00CA7A44"/>
    <w:rsid w:val="00CD13FD"/>
    <w:rsid w:val="00D67B6D"/>
    <w:rsid w:val="00DA296B"/>
    <w:rsid w:val="00DA50E2"/>
    <w:rsid w:val="00DD623E"/>
    <w:rsid w:val="00DE3AF3"/>
    <w:rsid w:val="00DF7333"/>
    <w:rsid w:val="00E41815"/>
    <w:rsid w:val="00E72165"/>
    <w:rsid w:val="00E75D18"/>
    <w:rsid w:val="00E9223E"/>
    <w:rsid w:val="00EB7738"/>
    <w:rsid w:val="00EF1DEF"/>
    <w:rsid w:val="00F155CD"/>
    <w:rsid w:val="00F51775"/>
    <w:rsid w:val="00F5568C"/>
    <w:rsid w:val="00FA2357"/>
    <w:rsid w:val="00FB6712"/>
    <w:rsid w:val="00FD5A77"/>
    <w:rsid w:val="03050F83"/>
    <w:rsid w:val="03A86C22"/>
    <w:rsid w:val="06982E19"/>
    <w:rsid w:val="086F75C9"/>
    <w:rsid w:val="09061CDB"/>
    <w:rsid w:val="10F16DCD"/>
    <w:rsid w:val="14DB226E"/>
    <w:rsid w:val="18381785"/>
    <w:rsid w:val="193A682C"/>
    <w:rsid w:val="19875494"/>
    <w:rsid w:val="1B8B42C2"/>
    <w:rsid w:val="1C1B3898"/>
    <w:rsid w:val="1FB11852"/>
    <w:rsid w:val="24D42620"/>
    <w:rsid w:val="24EE1B49"/>
    <w:rsid w:val="25FE38CC"/>
    <w:rsid w:val="27082C6B"/>
    <w:rsid w:val="2761098A"/>
    <w:rsid w:val="29BF3F4A"/>
    <w:rsid w:val="2C4D7B80"/>
    <w:rsid w:val="2FFA1FE2"/>
    <w:rsid w:val="37E27A85"/>
    <w:rsid w:val="38D155B2"/>
    <w:rsid w:val="3B783AC3"/>
    <w:rsid w:val="3CD81F7D"/>
    <w:rsid w:val="403D352D"/>
    <w:rsid w:val="40512B35"/>
    <w:rsid w:val="421A3B26"/>
    <w:rsid w:val="43790D20"/>
    <w:rsid w:val="444F7464"/>
    <w:rsid w:val="45244CBC"/>
    <w:rsid w:val="48B12D0A"/>
    <w:rsid w:val="4906005D"/>
    <w:rsid w:val="4AEC002A"/>
    <w:rsid w:val="4BAF3531"/>
    <w:rsid w:val="4D4F6559"/>
    <w:rsid w:val="5006184D"/>
    <w:rsid w:val="51915487"/>
    <w:rsid w:val="52E837CD"/>
    <w:rsid w:val="537F7C8D"/>
    <w:rsid w:val="54913763"/>
    <w:rsid w:val="5FAD16DE"/>
    <w:rsid w:val="61796D32"/>
    <w:rsid w:val="618E0536"/>
    <w:rsid w:val="647353FB"/>
    <w:rsid w:val="66287D10"/>
    <w:rsid w:val="683F57E5"/>
    <w:rsid w:val="68914293"/>
    <w:rsid w:val="68D75A1D"/>
    <w:rsid w:val="6F5953DE"/>
    <w:rsid w:val="6FE61F3E"/>
    <w:rsid w:val="70ED4030"/>
    <w:rsid w:val="724A54B2"/>
    <w:rsid w:val="729C1568"/>
    <w:rsid w:val="77BA6C36"/>
    <w:rsid w:val="78646B19"/>
    <w:rsid w:val="78A0648B"/>
    <w:rsid w:val="7B827A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4"/>
    <w:unhideWhenUsed/>
    <w:qFormat/>
    <w:uiPriority w:val="9"/>
    <w:pPr>
      <w:keepNext/>
      <w:keepLines/>
      <w:spacing w:before="260" w:after="260" w:line="415" w:lineRule="auto"/>
      <w:outlineLvl w:val="1"/>
    </w:pPr>
    <w:rPr>
      <w:rFonts w:ascii="Cambria" w:hAnsi="Cambria" w:eastAsia="黑体" w:cs="Times New Roman"/>
      <w:b/>
      <w:bCs/>
      <w:kern w:val="0"/>
      <w:sz w:val="32"/>
      <w:szCs w:val="32"/>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7"/>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FollowedHyperlink"/>
    <w:basedOn w:val="8"/>
    <w:semiHidden/>
    <w:unhideWhenUsed/>
    <w:qFormat/>
    <w:uiPriority w:val="99"/>
    <w:rPr>
      <w:color w:val="800080" w:themeColor="followedHyperlink"/>
      <w:u w:val="single"/>
      <w14:textFill>
        <w14:solidFill>
          <w14:schemeClr w14:val="folHlink"/>
        </w14:solidFill>
      </w14:textFill>
    </w:rPr>
  </w:style>
  <w:style w:type="character" w:styleId="10">
    <w:name w:val="Hyperlink"/>
    <w:basedOn w:val="8"/>
    <w:unhideWhenUsed/>
    <w:qFormat/>
    <w:uiPriority w:val="99"/>
    <w:rPr>
      <w:color w:val="0000FF"/>
      <w:u w:val="single"/>
    </w:rPr>
  </w:style>
  <w:style w:type="character" w:customStyle="1" w:styleId="11">
    <w:name w:val="页眉 Char"/>
    <w:basedOn w:val="8"/>
    <w:link w:val="5"/>
    <w:qFormat/>
    <w:uiPriority w:val="99"/>
    <w:rPr>
      <w:sz w:val="18"/>
      <w:szCs w:val="18"/>
    </w:rPr>
  </w:style>
  <w:style w:type="character" w:customStyle="1" w:styleId="12">
    <w:name w:val="页脚 Char"/>
    <w:basedOn w:val="8"/>
    <w:link w:val="4"/>
    <w:qFormat/>
    <w:uiPriority w:val="99"/>
    <w:rPr>
      <w:sz w:val="18"/>
      <w:szCs w:val="18"/>
    </w:rPr>
  </w:style>
  <w:style w:type="paragraph" w:styleId="13">
    <w:name w:val="List Paragraph"/>
    <w:basedOn w:val="1"/>
    <w:qFormat/>
    <w:uiPriority w:val="99"/>
    <w:pPr>
      <w:ind w:firstLine="420" w:firstLineChars="200"/>
    </w:pPr>
  </w:style>
  <w:style w:type="character" w:customStyle="1" w:styleId="14">
    <w:name w:val="标题 2 Char"/>
    <w:basedOn w:val="8"/>
    <w:link w:val="2"/>
    <w:qFormat/>
    <w:uiPriority w:val="9"/>
    <w:rPr>
      <w:rFonts w:ascii="Cambria" w:hAnsi="Cambria" w:eastAsia="黑体"/>
      <w:b/>
      <w:bCs/>
      <w:sz w:val="32"/>
      <w:szCs w:val="32"/>
    </w:rPr>
  </w:style>
  <w:style w:type="paragraph" w:customStyle="1" w:styleId="15">
    <w:name w:val="无间隔1"/>
    <w:link w:val="16"/>
    <w:qFormat/>
    <w:uiPriority w:val="1"/>
    <w:pPr>
      <w:spacing w:line="460" w:lineRule="exact"/>
      <w:ind w:firstLine="200" w:firstLineChars="200"/>
    </w:pPr>
    <w:rPr>
      <w:rFonts w:ascii="Times New Roman" w:hAnsi="Times New Roman" w:eastAsia="仿宋_GB2312" w:cs="Times New Roman"/>
      <w:sz w:val="24"/>
      <w:lang w:val="en-US" w:eastAsia="zh-CN" w:bidi="ar-SA"/>
    </w:rPr>
  </w:style>
  <w:style w:type="character" w:customStyle="1" w:styleId="16">
    <w:name w:val="无间隔 Char"/>
    <w:link w:val="15"/>
    <w:qFormat/>
    <w:uiPriority w:val="1"/>
    <w:rPr>
      <w:rFonts w:eastAsia="仿宋_GB2312"/>
      <w:sz w:val="24"/>
    </w:rPr>
  </w:style>
  <w:style w:type="character" w:customStyle="1" w:styleId="17">
    <w:name w:val="批注框文本 Char"/>
    <w:basedOn w:val="8"/>
    <w:link w:val="3"/>
    <w:semiHidden/>
    <w:qFormat/>
    <w:uiPriority w:val="99"/>
    <w:rPr>
      <w:rFonts w:asciiTheme="minorHAnsi" w:hAnsiTheme="minorHAnsi" w:eastAsiaTheme="minorEastAsia" w:cstheme="minorBidi"/>
      <w:kern w:val="2"/>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settings" Target="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theme" Target="theme/theme1.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numbering" Target="numbering.xml"/>
  <Relationship Id="rId36"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14</Pages>
  <Words>2524</Words>
  <Characters>2818</Characters>
  <Lines>27</Lines>
  <Paragraphs>7</Paragraphs>
  <TotalTime>82</TotalTime>
  <ScaleCrop>false</ScaleCrop>
  <LinksUpToDate>false</LinksUpToDate>
  <CharactersWithSpaces>2834</CharactersWithSpaces>
  <Application>WPS Office_11.1.0.12132_F1E327BC-269C-435d-A152-05C5408002CA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2015-12-01T01:11:00Z</dcterms:created>
  <dc:creator>Administrator</dc:creator>
  <lastModifiedBy>hp</lastModifiedBy>
  <lastPrinted>2015-12-01T01:11:00Z</lastPrinted>
  <dcterms:modified xsi:type="dcterms:W3CDTF">2023-02-07T09:23:12Z</dcterms:modified>
  <revision>85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C5BE40963BD44A32A6F0FC638CE7DD6C</vt:lpwstr>
  </property>
</Properties>
</file>