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7E21" w14:textId="77777777" w:rsidR="00FC7662" w:rsidRDefault="00000000">
      <w:pPr>
        <w:pStyle w:val="a3"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《工程经济学》硕士研究生复试考试大纲</w:t>
      </w:r>
    </w:p>
    <w:p w14:paraId="2273B6FE" w14:textId="77777777" w:rsidR="00FC7662" w:rsidRDefault="00FC7662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</w:p>
    <w:p w14:paraId="4C40039E" w14:textId="77777777" w:rsidR="00FC7662" w:rsidRDefault="00000000">
      <w:pPr>
        <w:pStyle w:val="a3"/>
        <w:adjustRightInd w:val="0"/>
        <w:snapToGrid w:val="0"/>
        <w:spacing w:line="360" w:lineRule="auto"/>
        <w:ind w:firstLineChars="196" w:firstLine="472"/>
        <w:jc w:val="left"/>
        <w:rPr>
          <w:rFonts w:ascii="黑体" w:eastAsia="黑体" w:hAnsi="宋体" w:cs="Times New Roman"/>
          <w:b/>
          <w:bCs/>
          <w:sz w:val="24"/>
        </w:rPr>
      </w:pPr>
      <w:r>
        <w:rPr>
          <w:rFonts w:ascii="黑体" w:eastAsia="黑体" w:hAnsi="宋体" w:cs="黑体" w:hint="eastAsia"/>
          <w:b/>
          <w:bCs/>
          <w:sz w:val="24"/>
        </w:rPr>
        <w:t>一、试卷满分及考试时间</w:t>
      </w:r>
    </w:p>
    <w:p w14:paraId="4ED799F7" w14:textId="77777777" w:rsidR="00FC7662" w:rsidRDefault="00000000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本试卷满分为100分，考试时间为</w:t>
      </w:r>
      <w:r>
        <w:rPr>
          <w:rFonts w:hAnsi="宋体"/>
          <w:sz w:val="24"/>
        </w:rPr>
        <w:t>120</w:t>
      </w:r>
      <w:r>
        <w:rPr>
          <w:rFonts w:hAnsi="宋体" w:hint="eastAsia"/>
          <w:sz w:val="24"/>
        </w:rPr>
        <w:t>分钟。</w:t>
      </w:r>
    </w:p>
    <w:p w14:paraId="403A8334" w14:textId="77777777" w:rsidR="00FC7662" w:rsidRDefault="00000000">
      <w:pPr>
        <w:pStyle w:val="a3"/>
        <w:adjustRightInd w:val="0"/>
        <w:snapToGrid w:val="0"/>
        <w:spacing w:line="360" w:lineRule="auto"/>
        <w:ind w:firstLineChars="196" w:firstLine="472"/>
        <w:jc w:val="left"/>
        <w:rPr>
          <w:rFonts w:ascii="黑体" w:eastAsia="黑体" w:hAnsi="宋体" w:cs="黑体"/>
          <w:b/>
          <w:bCs/>
          <w:sz w:val="24"/>
        </w:rPr>
      </w:pPr>
      <w:r>
        <w:rPr>
          <w:rFonts w:ascii="黑体" w:eastAsia="黑体" w:hAnsi="宋体" w:cs="黑体" w:hint="eastAsia"/>
          <w:b/>
          <w:bCs/>
          <w:sz w:val="24"/>
        </w:rPr>
        <w:t>二、考试方式</w:t>
      </w:r>
    </w:p>
    <w:p w14:paraId="1FC84001" w14:textId="77777777" w:rsidR="00FC7662" w:rsidRDefault="00000000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考试方式为闭卷、笔试。</w:t>
      </w:r>
    </w:p>
    <w:p w14:paraId="604C1F3B" w14:textId="77777777" w:rsidR="00FC7662" w:rsidRDefault="00000000">
      <w:pPr>
        <w:pStyle w:val="a3"/>
        <w:adjustRightInd w:val="0"/>
        <w:snapToGrid w:val="0"/>
        <w:spacing w:line="360" w:lineRule="auto"/>
        <w:ind w:firstLineChars="196" w:firstLine="472"/>
        <w:jc w:val="left"/>
        <w:rPr>
          <w:rFonts w:ascii="黑体" w:eastAsia="黑体" w:hAnsi="宋体" w:cs="Times New Roman"/>
          <w:b/>
          <w:bCs/>
          <w:sz w:val="24"/>
        </w:rPr>
      </w:pPr>
      <w:r>
        <w:rPr>
          <w:rFonts w:ascii="黑体" w:eastAsia="黑体" w:hAnsi="宋体" w:cs="黑体" w:hint="eastAsia"/>
          <w:b/>
          <w:bCs/>
          <w:sz w:val="24"/>
        </w:rPr>
        <w:t>三、考试内容</w:t>
      </w:r>
    </w:p>
    <w:p w14:paraId="63571577" w14:textId="77777777" w:rsidR="00FC7662" w:rsidRDefault="00000000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掌握</w:t>
      </w:r>
      <w:r>
        <w:rPr>
          <w:rFonts w:ascii="宋体" w:hAnsi="宋体" w:cs="宋体"/>
          <w:sz w:val="24"/>
        </w:rPr>
        <w:t>对工程经济学的基本理论和基本方法掌握情况，能够通过对既定技术的经济分析，对工程建设的各种方案进行选择和评价，优化决策行为。</w:t>
      </w:r>
    </w:p>
    <w:p w14:paraId="1EDF59D0" w14:textId="77777777" w:rsidR="00FC7662" w:rsidRDefault="00000000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以下分章阐述：</w:t>
      </w:r>
    </w:p>
    <w:p w14:paraId="79854365" w14:textId="77777777" w:rsidR="00FC7662" w:rsidRDefault="00000000">
      <w:pPr>
        <w:pStyle w:val="1"/>
        <w:numPr>
          <w:ilvl w:val="0"/>
          <w:numId w:val="1"/>
        </w:numPr>
        <w:spacing w:beforeLines="50" w:before="156" w:afterLines="50" w:after="156" w:line="480" w:lineRule="exact"/>
        <w:ind w:firstLineChars="200" w:firstLine="482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绪论</w:t>
      </w:r>
    </w:p>
    <w:p w14:paraId="08777ACC" w14:textId="77777777" w:rsidR="00FC7662" w:rsidRDefault="00000000">
      <w:pPr>
        <w:numPr>
          <w:ilvl w:val="0"/>
          <w:numId w:val="2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了解工程经济学地位、作用；</w:t>
      </w:r>
    </w:p>
    <w:p w14:paraId="6AAE9662" w14:textId="4F7CA04D" w:rsidR="00FC7662" w:rsidRDefault="00000000">
      <w:pPr>
        <w:numPr>
          <w:ilvl w:val="0"/>
          <w:numId w:val="2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掌握工程经济学的研究对象及特点</w:t>
      </w:r>
      <w:r w:rsidR="00BE001E">
        <w:rPr>
          <w:rFonts w:ascii="宋体" w:hAnsi="宋体" w:cs="宋体" w:hint="eastAsia"/>
          <w:kern w:val="44"/>
          <w:sz w:val="24"/>
        </w:rPr>
        <w:t>。</w:t>
      </w:r>
    </w:p>
    <w:p w14:paraId="46CC293C" w14:textId="77777777" w:rsidR="00FC7662" w:rsidRDefault="00000000">
      <w:pPr>
        <w:pStyle w:val="1"/>
        <w:numPr>
          <w:ilvl w:val="0"/>
          <w:numId w:val="1"/>
        </w:numPr>
        <w:spacing w:beforeLines="50" w:before="156" w:afterLines="50" w:after="156" w:line="480" w:lineRule="exact"/>
        <w:ind w:firstLineChars="200" w:firstLine="482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现金流量及其构成</w:t>
      </w:r>
      <w:r>
        <w:rPr>
          <w:rFonts w:eastAsia="仿宋_GB2312" w:hint="eastAsia"/>
          <w:sz w:val="24"/>
          <w:szCs w:val="24"/>
        </w:rPr>
        <w:t xml:space="preserve"> </w:t>
      </w:r>
    </w:p>
    <w:p w14:paraId="2156B166" w14:textId="77777777" w:rsidR="00FC7662" w:rsidRDefault="00000000">
      <w:p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1.掌握现金流量的概念，能正确地画出流量图；</w:t>
      </w:r>
    </w:p>
    <w:p w14:paraId="15E05E4A" w14:textId="7B1E884E" w:rsidR="00FC7662" w:rsidRDefault="00000000">
      <w:p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2.理解投资、固定资产投资、流动资金、折旧、摊销、税金、经营成本、现金流量、净现金流量的概念；</w:t>
      </w:r>
    </w:p>
    <w:p w14:paraId="5B8DF441" w14:textId="77777777" w:rsidR="00FC7662" w:rsidRDefault="00000000">
      <w:pPr>
        <w:numPr>
          <w:ilvl w:val="0"/>
          <w:numId w:val="2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掌握固定资产折旧的计算方法。</w:t>
      </w:r>
    </w:p>
    <w:p w14:paraId="6FE0445E" w14:textId="77777777" w:rsidR="00FC7662" w:rsidRDefault="00000000">
      <w:pPr>
        <w:numPr>
          <w:ilvl w:val="0"/>
          <w:numId w:val="1"/>
        </w:numPr>
        <w:spacing w:beforeLines="50" w:before="156" w:afterLines="50" w:after="156"/>
        <w:ind w:firstLineChars="200" w:firstLine="482"/>
        <w:rPr>
          <w:rFonts w:eastAsia="仿宋_GB2312"/>
          <w:b/>
          <w:bCs/>
          <w:kern w:val="44"/>
          <w:sz w:val="24"/>
        </w:rPr>
      </w:pPr>
      <w:r>
        <w:rPr>
          <w:rFonts w:eastAsia="仿宋_GB2312" w:hint="eastAsia"/>
          <w:b/>
          <w:bCs/>
          <w:kern w:val="44"/>
          <w:sz w:val="24"/>
        </w:rPr>
        <w:t>资金的时间价值与等值计算</w:t>
      </w:r>
    </w:p>
    <w:p w14:paraId="09ABB36D" w14:textId="77777777" w:rsidR="00FC7662" w:rsidRDefault="00000000">
      <w:pPr>
        <w:numPr>
          <w:ilvl w:val="0"/>
          <w:numId w:val="3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熟练掌握资金等值计算常用的六个公式，能进行各种等值的计算；</w:t>
      </w:r>
    </w:p>
    <w:p w14:paraId="1B0F1805" w14:textId="77777777" w:rsidR="00FC7662" w:rsidRDefault="00000000">
      <w:pPr>
        <w:numPr>
          <w:ilvl w:val="0"/>
          <w:numId w:val="3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理解资金时间价值、利息、利率、单利、复利、名义利率、实际利率的概念；</w:t>
      </w:r>
    </w:p>
    <w:p w14:paraId="2D192CDE" w14:textId="77777777" w:rsidR="00FC7662" w:rsidRDefault="00000000">
      <w:pPr>
        <w:numPr>
          <w:ilvl w:val="0"/>
          <w:numId w:val="3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了解等差序列现金流和等比序列现金流的等值计算。</w:t>
      </w:r>
    </w:p>
    <w:p w14:paraId="39DB0B34" w14:textId="77777777" w:rsidR="00FC7662" w:rsidRDefault="00000000">
      <w:pPr>
        <w:numPr>
          <w:ilvl w:val="0"/>
          <w:numId w:val="1"/>
        </w:numPr>
        <w:spacing w:beforeLines="50" w:before="156" w:afterLines="50" w:after="156"/>
        <w:ind w:firstLineChars="200" w:firstLine="482"/>
        <w:rPr>
          <w:rFonts w:eastAsia="仿宋_GB2312"/>
          <w:b/>
          <w:bCs/>
          <w:kern w:val="44"/>
          <w:sz w:val="24"/>
        </w:rPr>
      </w:pPr>
      <w:r>
        <w:rPr>
          <w:rFonts w:eastAsia="仿宋_GB2312" w:hint="eastAsia"/>
          <w:b/>
          <w:bCs/>
          <w:kern w:val="44"/>
          <w:sz w:val="24"/>
        </w:rPr>
        <w:t>投资项目经济评价的基本方法</w:t>
      </w:r>
    </w:p>
    <w:p w14:paraId="23499977" w14:textId="77777777" w:rsidR="00FC7662" w:rsidRDefault="00000000">
      <w:pPr>
        <w:numPr>
          <w:ilvl w:val="0"/>
          <w:numId w:val="4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熟练掌握静态、动态经济效果评价指标的含义和特点；</w:t>
      </w:r>
    </w:p>
    <w:p w14:paraId="59914052" w14:textId="77777777" w:rsidR="00FC7662" w:rsidRDefault="00000000">
      <w:pPr>
        <w:numPr>
          <w:ilvl w:val="0"/>
          <w:numId w:val="4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了解内部收益率的经济涵义，知道外部收益率的概念及计算；</w:t>
      </w:r>
    </w:p>
    <w:p w14:paraId="345D7EAE" w14:textId="77777777" w:rsidR="00FC7662" w:rsidRDefault="00000000">
      <w:p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3. 熟练掌握不同类型投资方案适用的评价指标和方法。</w:t>
      </w:r>
    </w:p>
    <w:p w14:paraId="01D19A7A" w14:textId="77777777" w:rsidR="00FC7662" w:rsidRDefault="00000000">
      <w:pPr>
        <w:numPr>
          <w:ilvl w:val="0"/>
          <w:numId w:val="1"/>
        </w:numPr>
        <w:spacing w:beforeLines="50" w:before="156" w:afterLines="50" w:after="156"/>
        <w:ind w:firstLineChars="200" w:firstLine="482"/>
        <w:rPr>
          <w:rFonts w:eastAsia="仿宋_GB2312"/>
          <w:b/>
          <w:bCs/>
          <w:kern w:val="44"/>
          <w:sz w:val="24"/>
        </w:rPr>
      </w:pPr>
      <w:r>
        <w:rPr>
          <w:rFonts w:eastAsia="仿宋_GB2312" w:hint="eastAsia"/>
          <w:b/>
          <w:bCs/>
          <w:kern w:val="44"/>
          <w:sz w:val="24"/>
        </w:rPr>
        <w:lastRenderedPageBreak/>
        <w:t>投资项目的风险与不确定性分析</w:t>
      </w:r>
    </w:p>
    <w:p w14:paraId="611FF5D0" w14:textId="6C2C7FC5" w:rsidR="00FC7662" w:rsidRDefault="00000000">
      <w:pPr>
        <w:numPr>
          <w:ilvl w:val="0"/>
          <w:numId w:val="5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理解不确定性和风险的含义</w:t>
      </w:r>
      <w:r w:rsidR="0000722B">
        <w:rPr>
          <w:rFonts w:ascii="宋体" w:hAnsi="宋体" w:cs="宋体" w:hint="eastAsia"/>
          <w:kern w:val="44"/>
          <w:sz w:val="24"/>
        </w:rPr>
        <w:t>，</w:t>
      </w:r>
      <w:r>
        <w:rPr>
          <w:rFonts w:ascii="宋体" w:hAnsi="宋体" w:cs="宋体" w:hint="eastAsia"/>
          <w:kern w:val="44"/>
          <w:sz w:val="24"/>
        </w:rPr>
        <w:t>了解不确定性和风险的来源；</w:t>
      </w:r>
    </w:p>
    <w:p w14:paraId="22260EF3" w14:textId="77777777" w:rsidR="00FC7662" w:rsidRDefault="00000000">
      <w:pPr>
        <w:numPr>
          <w:ilvl w:val="0"/>
          <w:numId w:val="5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熟练掌握盈亏平衡分析法的原理及其应用；</w:t>
      </w:r>
    </w:p>
    <w:p w14:paraId="2918375A" w14:textId="77777777" w:rsidR="00FC7662" w:rsidRDefault="00000000">
      <w:pPr>
        <w:numPr>
          <w:ilvl w:val="0"/>
          <w:numId w:val="5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掌握了解敏感性分析方法；</w:t>
      </w:r>
    </w:p>
    <w:p w14:paraId="21103E94" w14:textId="77777777" w:rsidR="00FC7662" w:rsidRDefault="00000000">
      <w:pPr>
        <w:numPr>
          <w:ilvl w:val="0"/>
          <w:numId w:val="5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了解</w:t>
      </w:r>
      <w:r>
        <w:rPr>
          <w:rFonts w:ascii="宋体" w:hAnsi="宋体" w:cs="宋体"/>
          <w:kern w:val="44"/>
          <w:sz w:val="24"/>
        </w:rPr>
        <w:t>决策树的构成</w:t>
      </w:r>
      <w:r>
        <w:rPr>
          <w:rFonts w:ascii="宋体" w:hAnsi="宋体" w:cs="宋体" w:hint="eastAsia"/>
          <w:kern w:val="44"/>
          <w:sz w:val="24"/>
        </w:rPr>
        <w:t>，</w:t>
      </w:r>
      <w:r>
        <w:rPr>
          <w:rFonts w:ascii="宋体" w:hAnsi="宋体" w:cs="宋体"/>
          <w:kern w:val="44"/>
          <w:sz w:val="24"/>
        </w:rPr>
        <w:t>能用决策树的方法进行决策</w:t>
      </w:r>
      <w:r>
        <w:rPr>
          <w:rFonts w:ascii="宋体" w:hAnsi="宋体" w:cs="宋体" w:hint="eastAsia"/>
          <w:kern w:val="44"/>
          <w:sz w:val="24"/>
        </w:rPr>
        <w:t>。</w:t>
      </w:r>
    </w:p>
    <w:p w14:paraId="073D872A" w14:textId="77777777" w:rsidR="00FC7662" w:rsidRDefault="00000000">
      <w:pPr>
        <w:numPr>
          <w:ilvl w:val="0"/>
          <w:numId w:val="1"/>
        </w:numPr>
        <w:spacing w:beforeLines="50" w:before="156" w:afterLines="50" w:after="156"/>
        <w:ind w:firstLineChars="200" w:firstLine="482"/>
        <w:rPr>
          <w:rFonts w:eastAsia="仿宋_GB2312"/>
          <w:b/>
          <w:bCs/>
          <w:kern w:val="44"/>
          <w:sz w:val="24"/>
        </w:rPr>
      </w:pPr>
      <w:r>
        <w:rPr>
          <w:rFonts w:eastAsia="仿宋_GB2312" w:hint="eastAsia"/>
          <w:b/>
          <w:bCs/>
          <w:kern w:val="44"/>
          <w:sz w:val="24"/>
        </w:rPr>
        <w:t>设备更新的经济分析</w:t>
      </w:r>
    </w:p>
    <w:p w14:paraId="5E77101A" w14:textId="77777777" w:rsidR="00FC7662" w:rsidRDefault="00000000">
      <w:pPr>
        <w:numPr>
          <w:ilvl w:val="0"/>
          <w:numId w:val="6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熟练掌握设备的各类磨损、磨损补偿及寿命的概念；</w:t>
      </w:r>
    </w:p>
    <w:p w14:paraId="18B197FB" w14:textId="77777777" w:rsidR="00FC7662" w:rsidRDefault="00000000">
      <w:pPr>
        <w:numPr>
          <w:ilvl w:val="0"/>
          <w:numId w:val="6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了解设备更新的考虑因素；</w:t>
      </w:r>
    </w:p>
    <w:p w14:paraId="70202630" w14:textId="77777777" w:rsidR="00FC7662" w:rsidRDefault="00000000">
      <w:pPr>
        <w:numPr>
          <w:ilvl w:val="0"/>
          <w:numId w:val="6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熟练掌握设备的经济寿命,设备经济寿命的计算；</w:t>
      </w:r>
    </w:p>
    <w:p w14:paraId="1C65ED82" w14:textId="77777777" w:rsidR="00FC7662" w:rsidRDefault="00000000">
      <w:pPr>
        <w:numPr>
          <w:ilvl w:val="0"/>
          <w:numId w:val="6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熟悉设备购买与设备租赁的经济分析。</w:t>
      </w:r>
    </w:p>
    <w:p w14:paraId="0D5567A0" w14:textId="77777777" w:rsidR="00FC7662" w:rsidRDefault="00000000">
      <w:pPr>
        <w:numPr>
          <w:ilvl w:val="0"/>
          <w:numId w:val="1"/>
        </w:numPr>
        <w:spacing w:beforeLines="50" w:before="156" w:afterLines="50" w:after="156"/>
        <w:ind w:firstLineChars="200" w:firstLine="482"/>
        <w:rPr>
          <w:rFonts w:eastAsia="仿宋_GB2312"/>
          <w:b/>
          <w:bCs/>
          <w:kern w:val="44"/>
          <w:sz w:val="24"/>
        </w:rPr>
      </w:pPr>
      <w:r>
        <w:rPr>
          <w:rFonts w:eastAsia="仿宋_GB2312" w:hint="eastAsia"/>
          <w:b/>
          <w:bCs/>
          <w:kern w:val="44"/>
          <w:sz w:val="24"/>
        </w:rPr>
        <w:t>投资项目的经济评价</w:t>
      </w:r>
    </w:p>
    <w:p w14:paraId="20751EF9" w14:textId="77777777" w:rsidR="00FC7662" w:rsidRDefault="00000000">
      <w:pPr>
        <w:numPr>
          <w:ilvl w:val="0"/>
          <w:numId w:val="7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掌握财务评价与国民经济评价的目的、内容及异同；</w:t>
      </w:r>
    </w:p>
    <w:p w14:paraId="4831F2A0" w14:textId="77777777" w:rsidR="00FC7662" w:rsidRDefault="00000000">
      <w:pPr>
        <w:numPr>
          <w:ilvl w:val="0"/>
          <w:numId w:val="7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熟悉财务评价的相关概念及有关原理；</w:t>
      </w:r>
    </w:p>
    <w:p w14:paraId="3F35B87F" w14:textId="77777777" w:rsidR="00FC7662" w:rsidRDefault="00000000">
      <w:pPr>
        <w:numPr>
          <w:ilvl w:val="0"/>
          <w:numId w:val="7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了解国民经济评价中直接与间接效果的特点与分析方法、影子价格体系的相关概念。</w:t>
      </w:r>
    </w:p>
    <w:p w14:paraId="0AF3A7D9" w14:textId="77777777" w:rsidR="00FC7662" w:rsidRDefault="00000000">
      <w:pPr>
        <w:numPr>
          <w:ilvl w:val="0"/>
          <w:numId w:val="1"/>
        </w:numPr>
        <w:spacing w:beforeLines="50" w:before="156" w:afterLines="50" w:after="156"/>
        <w:ind w:firstLineChars="200" w:firstLine="482"/>
        <w:rPr>
          <w:rFonts w:eastAsia="仿宋_GB2312"/>
          <w:b/>
          <w:bCs/>
          <w:kern w:val="44"/>
          <w:sz w:val="24"/>
        </w:rPr>
      </w:pPr>
      <w:r>
        <w:rPr>
          <w:rFonts w:eastAsia="仿宋_GB2312" w:hint="eastAsia"/>
          <w:b/>
          <w:bCs/>
          <w:kern w:val="44"/>
          <w:sz w:val="24"/>
        </w:rPr>
        <w:t>公共项目的经济评价</w:t>
      </w:r>
    </w:p>
    <w:p w14:paraId="407ADCCA" w14:textId="77777777" w:rsidR="00FC7662" w:rsidRDefault="00000000">
      <w:pPr>
        <w:numPr>
          <w:ilvl w:val="0"/>
          <w:numId w:val="8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掌握</w:t>
      </w:r>
      <w:r>
        <w:rPr>
          <w:rFonts w:ascii="宋体" w:hAnsi="宋体" w:cs="宋体"/>
          <w:kern w:val="44"/>
          <w:sz w:val="24"/>
        </w:rPr>
        <w:t>公共项目的概念</w:t>
      </w:r>
      <w:r>
        <w:rPr>
          <w:rFonts w:ascii="宋体" w:hAnsi="宋体" w:cs="宋体" w:hint="eastAsia"/>
          <w:kern w:val="44"/>
          <w:sz w:val="24"/>
        </w:rPr>
        <w:t>；</w:t>
      </w:r>
    </w:p>
    <w:p w14:paraId="44750A9F" w14:textId="77777777" w:rsidR="00FC7662" w:rsidRDefault="00000000">
      <w:pPr>
        <w:numPr>
          <w:ilvl w:val="0"/>
          <w:numId w:val="8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了解</w:t>
      </w:r>
      <w:r>
        <w:rPr>
          <w:rFonts w:ascii="宋体" w:hAnsi="宋体" w:cs="宋体"/>
          <w:kern w:val="44"/>
          <w:sz w:val="24"/>
        </w:rPr>
        <w:t>收益与成本的特点、识别与计量原则</w:t>
      </w:r>
      <w:r>
        <w:rPr>
          <w:rFonts w:ascii="宋体" w:hAnsi="宋体" w:cs="宋体" w:hint="eastAsia"/>
          <w:kern w:val="44"/>
          <w:sz w:val="24"/>
        </w:rPr>
        <w:t>；</w:t>
      </w:r>
    </w:p>
    <w:p w14:paraId="59255C6A" w14:textId="77777777" w:rsidR="00FC7662" w:rsidRDefault="00000000">
      <w:pPr>
        <w:numPr>
          <w:ilvl w:val="0"/>
          <w:numId w:val="8"/>
        </w:numPr>
        <w:spacing w:line="480" w:lineRule="exact"/>
        <w:ind w:firstLineChars="200" w:firstLine="480"/>
        <w:rPr>
          <w:rFonts w:ascii="宋体" w:hAnsi="宋体" w:cs="宋体"/>
          <w:kern w:val="44"/>
          <w:sz w:val="24"/>
        </w:rPr>
      </w:pPr>
      <w:r>
        <w:rPr>
          <w:rFonts w:ascii="宋体" w:hAnsi="宋体" w:cs="宋体" w:hint="eastAsia"/>
          <w:kern w:val="44"/>
          <w:sz w:val="24"/>
        </w:rPr>
        <w:t>熟悉</w:t>
      </w:r>
      <w:r>
        <w:rPr>
          <w:rFonts w:ascii="宋体" w:hAnsi="宋体" w:cs="宋体"/>
          <w:kern w:val="44"/>
          <w:sz w:val="24"/>
        </w:rPr>
        <w:t>公共项目的经济评价方法</w:t>
      </w:r>
      <w:r>
        <w:rPr>
          <w:rFonts w:ascii="宋体" w:hAnsi="宋体" w:cs="宋体" w:hint="eastAsia"/>
          <w:kern w:val="44"/>
          <w:sz w:val="24"/>
        </w:rPr>
        <w:t>。</w:t>
      </w:r>
    </w:p>
    <w:p w14:paraId="09572282" w14:textId="77777777" w:rsidR="00FC7662" w:rsidRDefault="00000000">
      <w:pPr>
        <w:numPr>
          <w:ilvl w:val="0"/>
          <w:numId w:val="1"/>
        </w:numPr>
        <w:spacing w:beforeLines="50" w:before="156" w:afterLines="50" w:after="156"/>
        <w:ind w:firstLineChars="200" w:firstLine="482"/>
        <w:rPr>
          <w:rFonts w:eastAsia="仿宋_GB2312"/>
          <w:b/>
          <w:bCs/>
          <w:kern w:val="44"/>
          <w:sz w:val="24"/>
        </w:rPr>
      </w:pPr>
      <w:r>
        <w:rPr>
          <w:rFonts w:eastAsia="仿宋_GB2312" w:hint="eastAsia"/>
          <w:b/>
          <w:bCs/>
          <w:kern w:val="44"/>
          <w:sz w:val="24"/>
        </w:rPr>
        <w:t>价值工程基础理论与方法</w:t>
      </w:r>
    </w:p>
    <w:p w14:paraId="6ED37A17" w14:textId="77777777" w:rsidR="00FC7662" w:rsidRDefault="00000000">
      <w:pPr>
        <w:numPr>
          <w:ilvl w:val="0"/>
          <w:numId w:val="9"/>
        </w:num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 w:hint="eastAsia"/>
          <w:kern w:val="44"/>
          <w:sz w:val="24"/>
        </w:rPr>
        <w:t>掌握价值工程的概念及提高产品价值的途径；</w:t>
      </w:r>
    </w:p>
    <w:p w14:paraId="41FFAC48" w14:textId="5D0B5970" w:rsidR="00FC7662" w:rsidRDefault="00000000">
      <w:pPr>
        <w:numPr>
          <w:ilvl w:val="0"/>
          <w:numId w:val="9"/>
        </w:numPr>
        <w:adjustRightInd w:val="0"/>
        <w:snapToGrid w:val="0"/>
        <w:spacing w:line="480" w:lineRule="exact"/>
        <w:ind w:firstLineChars="200" w:firstLine="480"/>
        <w:rPr>
          <w:sz w:val="24"/>
        </w:rPr>
      </w:pPr>
      <w:r>
        <w:rPr>
          <w:rFonts w:ascii="宋体" w:hAnsi="宋体" w:cs="宋体" w:hint="eastAsia"/>
          <w:kern w:val="44"/>
          <w:sz w:val="24"/>
        </w:rPr>
        <w:t>了解价值工程与工业工程和质量管理的异同</w:t>
      </w:r>
      <w:r w:rsidR="001C60BA">
        <w:rPr>
          <w:rFonts w:ascii="宋体" w:hAnsi="宋体" w:cs="宋体" w:hint="eastAsia"/>
          <w:kern w:val="44"/>
          <w:sz w:val="24"/>
        </w:rPr>
        <w:t>。</w:t>
      </w:r>
    </w:p>
    <w:p w14:paraId="08811D9A" w14:textId="77777777" w:rsidR="00FC7662" w:rsidRDefault="00000000">
      <w:pPr>
        <w:pStyle w:val="1"/>
        <w:spacing w:before="0" w:after="0" w:line="480" w:lineRule="exact"/>
        <w:ind w:firstLineChars="200" w:firstLine="482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参考文献</w:t>
      </w:r>
      <w:r>
        <w:rPr>
          <w:rFonts w:eastAsia="仿宋_GB2312" w:hint="eastAsia"/>
          <w:sz w:val="24"/>
          <w:szCs w:val="24"/>
        </w:rPr>
        <w:t>：</w:t>
      </w:r>
    </w:p>
    <w:p w14:paraId="5C594F72" w14:textId="77777777" w:rsidR="00FC7662" w:rsidRDefault="00000000">
      <w:pPr>
        <w:adjustRightInd w:val="0"/>
        <w:snapToGrid w:val="0"/>
        <w:spacing w:line="480" w:lineRule="exact"/>
        <w:rPr>
          <w:sz w:val="24"/>
        </w:rPr>
      </w:pPr>
      <w:r>
        <w:rPr>
          <w:sz w:val="24"/>
        </w:rPr>
        <w:t>《管理</w:t>
      </w:r>
      <w:r>
        <w:rPr>
          <w:rFonts w:hint="eastAsia"/>
          <w:sz w:val="24"/>
        </w:rPr>
        <w:t>工程经济</w:t>
      </w:r>
      <w:r>
        <w:rPr>
          <w:sz w:val="24"/>
        </w:rPr>
        <w:t>学》（第</w:t>
      </w:r>
      <w:r>
        <w:rPr>
          <w:rFonts w:hint="eastAsia"/>
          <w:sz w:val="24"/>
        </w:rPr>
        <w:t>5</w:t>
      </w:r>
      <w:r>
        <w:rPr>
          <w:sz w:val="24"/>
        </w:rPr>
        <w:t>版），</w:t>
      </w:r>
      <w:r>
        <w:rPr>
          <w:rFonts w:hint="eastAsia"/>
          <w:sz w:val="24"/>
        </w:rPr>
        <w:t>李南</w:t>
      </w:r>
      <w:r>
        <w:rPr>
          <w:sz w:val="24"/>
        </w:rPr>
        <w:t>主编，</w:t>
      </w:r>
      <w:r>
        <w:rPr>
          <w:rFonts w:hint="eastAsia"/>
          <w:sz w:val="24"/>
        </w:rPr>
        <w:t>科学出版</w:t>
      </w:r>
      <w:r>
        <w:rPr>
          <w:sz w:val="24"/>
        </w:rPr>
        <w:t>社，</w:t>
      </w:r>
      <w:r>
        <w:rPr>
          <w:sz w:val="24"/>
        </w:rPr>
        <w:t>201</w:t>
      </w:r>
      <w:r>
        <w:rPr>
          <w:rFonts w:hint="eastAsia"/>
          <w:sz w:val="24"/>
        </w:rPr>
        <w:t>8</w:t>
      </w:r>
    </w:p>
    <w:p w14:paraId="6949B296" w14:textId="77777777" w:rsidR="00FC7662" w:rsidRDefault="00FC7662">
      <w:pPr>
        <w:adjustRightInd w:val="0"/>
        <w:snapToGrid w:val="0"/>
        <w:spacing w:line="480" w:lineRule="exact"/>
        <w:ind w:firstLineChars="200" w:firstLine="480"/>
        <w:rPr>
          <w:sz w:val="24"/>
        </w:rPr>
      </w:pPr>
    </w:p>
    <w:p w14:paraId="4B550D17" w14:textId="77777777" w:rsidR="00FC7662" w:rsidRDefault="00FC7662"/>
    <w:sectPr w:rsidR="00FC7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DED4" w14:textId="77777777" w:rsidR="0079651D" w:rsidRDefault="0079651D">
      <w:r>
        <w:separator/>
      </w:r>
    </w:p>
  </w:endnote>
  <w:endnote w:type="continuationSeparator" w:id="0">
    <w:p w14:paraId="43ABFE24" w14:textId="77777777" w:rsidR="0079651D" w:rsidRDefault="0079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7CE9" w14:textId="77777777" w:rsidR="00FC7662" w:rsidRDefault="00FC76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3B4F" w14:textId="77777777" w:rsidR="00FC7662" w:rsidRDefault="00FC76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A486" w14:textId="77777777" w:rsidR="00FC7662" w:rsidRDefault="00FC76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7A42" w14:textId="77777777" w:rsidR="0079651D" w:rsidRDefault="0079651D">
      <w:r>
        <w:separator/>
      </w:r>
    </w:p>
  </w:footnote>
  <w:footnote w:type="continuationSeparator" w:id="0">
    <w:p w14:paraId="083EF90F" w14:textId="77777777" w:rsidR="0079651D" w:rsidRDefault="00796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9C1F" w14:textId="77777777" w:rsidR="00FC7662" w:rsidRDefault="00FC76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974D" w14:textId="77777777" w:rsidR="00FC7662" w:rsidRDefault="00FC766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950E" w14:textId="77777777" w:rsidR="00FC7662" w:rsidRDefault="00FC76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1B6052"/>
    <w:multiLevelType w:val="singleLevel"/>
    <w:tmpl w:val="9A1B6052"/>
    <w:lvl w:ilvl="0">
      <w:start w:val="1"/>
      <w:numFmt w:val="chineseCounting"/>
      <w:suff w:val="space"/>
      <w:lvlText w:val="第%1章"/>
      <w:lvlJc w:val="left"/>
      <w:rPr>
        <w:rFonts w:ascii="楷体" w:eastAsia="楷体" w:hAnsi="楷体" w:cs="楷体" w:hint="eastAsia"/>
        <w:b/>
        <w:bCs/>
      </w:rPr>
    </w:lvl>
  </w:abstractNum>
  <w:abstractNum w:abstractNumId="1" w15:restartNumberingAfterBreak="0">
    <w:nsid w:val="CF258892"/>
    <w:multiLevelType w:val="singleLevel"/>
    <w:tmpl w:val="CF25889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154059B"/>
    <w:multiLevelType w:val="singleLevel"/>
    <w:tmpl w:val="E154059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15FF3EA"/>
    <w:multiLevelType w:val="singleLevel"/>
    <w:tmpl w:val="215FF3EA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12C9AE6"/>
    <w:multiLevelType w:val="singleLevel"/>
    <w:tmpl w:val="412C9AE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4C1EDDE3"/>
    <w:multiLevelType w:val="singleLevel"/>
    <w:tmpl w:val="4C1EDDE3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2616DB6"/>
    <w:multiLevelType w:val="singleLevel"/>
    <w:tmpl w:val="52616DB6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798598E5"/>
    <w:multiLevelType w:val="singleLevel"/>
    <w:tmpl w:val="798598E5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79886AB8"/>
    <w:multiLevelType w:val="singleLevel"/>
    <w:tmpl w:val="79886AB8"/>
    <w:lvl w:ilvl="0">
      <w:start w:val="1"/>
      <w:numFmt w:val="decimal"/>
      <w:suff w:val="space"/>
      <w:lvlText w:val="%1."/>
      <w:lvlJc w:val="left"/>
    </w:lvl>
  </w:abstractNum>
  <w:num w:numId="1" w16cid:durableId="1658655762">
    <w:abstractNumId w:val="0"/>
  </w:num>
  <w:num w:numId="2" w16cid:durableId="1750689237">
    <w:abstractNumId w:val="3"/>
  </w:num>
  <w:num w:numId="3" w16cid:durableId="927420625">
    <w:abstractNumId w:val="6"/>
  </w:num>
  <w:num w:numId="4" w16cid:durableId="624848142">
    <w:abstractNumId w:val="5"/>
  </w:num>
  <w:num w:numId="5" w16cid:durableId="153113748">
    <w:abstractNumId w:val="7"/>
  </w:num>
  <w:num w:numId="6" w16cid:durableId="462116151">
    <w:abstractNumId w:val="1"/>
  </w:num>
  <w:num w:numId="7" w16cid:durableId="687870109">
    <w:abstractNumId w:val="2"/>
  </w:num>
  <w:num w:numId="8" w16cid:durableId="1485849934">
    <w:abstractNumId w:val="8"/>
  </w:num>
  <w:num w:numId="9" w16cid:durableId="870190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M1N2Q4ZmQxOTViZWJhMjNlNGMxODMyOWMwNjA0ZmUifQ=="/>
  </w:docVars>
  <w:rsids>
    <w:rsidRoot w:val="6C9522CF"/>
    <w:rsid w:val="0000722B"/>
    <w:rsid w:val="001C60BA"/>
    <w:rsid w:val="0079651D"/>
    <w:rsid w:val="00BE001E"/>
    <w:rsid w:val="00FC7662"/>
    <w:rsid w:val="02B31B7A"/>
    <w:rsid w:val="1EF328AA"/>
    <w:rsid w:val="209D2ACD"/>
    <w:rsid w:val="2CD94E8D"/>
    <w:rsid w:val="5EA90E9A"/>
    <w:rsid w:val="631D4DCC"/>
    <w:rsid w:val="6974345D"/>
    <w:rsid w:val="6C9522CF"/>
    <w:rsid w:val="7CE107C1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94874"/>
  <w15:docId w15:val="{A437FE23-0F35-4E2D-986B-998842C2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nsolas" w:cs="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雨后的空气</dc:creator>
  <cp:lastModifiedBy>li dalin</cp:lastModifiedBy>
  <cp:revision>4</cp:revision>
  <dcterms:created xsi:type="dcterms:W3CDTF">2023-03-16T03:47:00Z</dcterms:created>
  <dcterms:modified xsi:type="dcterms:W3CDTF">2023-03-17T00:12:00Z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6F3C860EBF904628A340287214A53F0C</vt:lpwstr>
  </property>
</Properties>
</file>