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ind w:left="-420"/>
        <w:jc w:val="center"/>
        <w:rPr>
          <w:rFonts w:hint="eastAsia" w:ascii="黑体" w:hAnsi="宋体" w:eastAsia="黑体" w:cs="黑体"/>
          <w:color w:val="auto"/>
          <w:kern w:val="0"/>
          <w:sz w:val="36"/>
          <w:szCs w:val="36"/>
          <w:lang w:val="en-US" w:eastAsia="zh-CN"/>
        </w:rPr>
      </w:pPr>
    </w:p>
    <w:p>
      <w:pPr>
        <w:widowControl/>
        <w:adjustRightInd w:val="0"/>
        <w:snapToGrid w:val="0"/>
        <w:ind w:left="-420"/>
        <w:jc w:val="center"/>
        <w:rPr>
          <w:rFonts w:ascii="黑体" w:hAnsi="宋体" w:eastAsia="黑体" w:cs="黑体"/>
          <w:kern w:val="0"/>
          <w:sz w:val="36"/>
          <w:szCs w:val="36"/>
        </w:rPr>
      </w:pPr>
      <w:r>
        <w:rPr>
          <w:rFonts w:hint="eastAsia" w:ascii="黑体" w:hAnsi="宋体" w:eastAsia="黑体" w:cs="黑体"/>
          <w:kern w:val="0"/>
          <w:sz w:val="36"/>
          <w:szCs w:val="36"/>
        </w:rPr>
        <w:t>河南理工大学工商管理学院</w:t>
      </w:r>
    </w:p>
    <w:p>
      <w:pPr>
        <w:widowControl/>
        <w:adjustRightInd w:val="0"/>
        <w:snapToGrid w:val="0"/>
        <w:ind w:left="-420"/>
        <w:jc w:val="center"/>
        <w:rPr>
          <w:rFonts w:ascii="黑体" w:hAnsi="宋体" w:eastAsia="黑体"/>
          <w:kern w:val="0"/>
          <w:sz w:val="36"/>
          <w:szCs w:val="36"/>
        </w:rPr>
      </w:pPr>
      <w:r>
        <w:rPr>
          <w:rFonts w:ascii="黑体" w:hAnsi="宋体" w:eastAsia="黑体" w:cs="黑体"/>
          <w:kern w:val="0"/>
          <w:sz w:val="36"/>
          <w:szCs w:val="36"/>
        </w:rPr>
        <w:t>20</w:t>
      </w:r>
      <w:r>
        <w:rPr>
          <w:rFonts w:hint="eastAsia" w:ascii="黑体" w:hAnsi="宋体" w:eastAsia="黑体" w:cs="黑体"/>
          <w:kern w:val="0"/>
          <w:sz w:val="36"/>
          <w:szCs w:val="36"/>
        </w:rPr>
        <w:t>23年博士研究生冬季招生简章</w:t>
      </w:r>
    </w:p>
    <w:p>
      <w:pPr>
        <w:spacing w:line="520" w:lineRule="exact"/>
        <w:ind w:firstLine="560" w:firstLineChars="200"/>
        <w:jc w:val="left"/>
        <w:rPr>
          <w:rFonts w:ascii="华文仿宋" w:hAnsi="华文仿宋" w:eastAsia="华文仿宋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00" w:lineRule="exact"/>
        <w:ind w:firstLine="562" w:firstLineChars="200"/>
        <w:jc w:val="left"/>
        <w:rPr>
          <w:rFonts w:ascii="黑体" w:hAnsi="黑体" w:eastAsia="黑体" w:cs="华文仿宋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华文仿宋"/>
          <w:b/>
          <w:bCs/>
          <w:kern w:val="0"/>
          <w:sz w:val="28"/>
          <w:szCs w:val="28"/>
        </w:rPr>
        <w:t>一、招考方式</w:t>
      </w:r>
    </w:p>
    <w:p>
      <w:pPr>
        <w:widowControl/>
        <w:adjustRightInd w:val="0"/>
        <w:snapToGrid w:val="0"/>
        <w:spacing w:line="520" w:lineRule="exact"/>
        <w:ind w:firstLine="560" w:firstLineChars="200"/>
        <w:jc w:val="left"/>
        <w:rPr>
          <w:rFonts w:ascii="黑体" w:hAnsi="黑体" w:eastAsia="黑体" w:cs="华文仿宋"/>
          <w:b/>
          <w:bCs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</w:rPr>
        <w:t>我院</w:t>
      </w:r>
      <w:r>
        <w:rPr>
          <w:rFonts w:hint="eastAsia" w:ascii="华文仿宋" w:hAnsi="华文仿宋" w:eastAsia="华文仿宋" w:cs="华文仿宋"/>
          <w:kern w:val="0"/>
          <w:sz w:val="28"/>
          <w:szCs w:val="28"/>
        </w:rPr>
        <w:t>冬季博士研究生招考方式为申请-考核，考生须为应届硕士研究生。</w:t>
      </w:r>
    </w:p>
    <w:p>
      <w:pPr>
        <w:widowControl/>
        <w:adjustRightInd w:val="0"/>
        <w:snapToGrid w:val="0"/>
        <w:spacing w:line="500" w:lineRule="exact"/>
        <w:ind w:firstLine="562" w:firstLineChars="200"/>
        <w:jc w:val="left"/>
        <w:rPr>
          <w:rFonts w:ascii="黑体" w:hAnsi="黑体" w:eastAsia="黑体" w:cs="华文仿宋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华文仿宋"/>
          <w:b/>
          <w:bCs/>
          <w:kern w:val="0"/>
          <w:sz w:val="28"/>
          <w:szCs w:val="28"/>
        </w:rPr>
        <w:t>二、招生专业、招生计划及导师</w:t>
      </w:r>
      <w:r>
        <w:rPr>
          <w:rFonts w:ascii="黑体" w:hAnsi="黑体" w:eastAsia="黑体" w:cs="华文仿宋"/>
          <w:b/>
          <w:bCs/>
          <w:kern w:val="0"/>
          <w:sz w:val="28"/>
          <w:szCs w:val="28"/>
        </w:rPr>
        <w:t xml:space="preserve"> 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华文仿宋" w:hAnsi="华文仿宋" w:eastAsia="华文仿宋" w:cs="华文仿宋"/>
          <w:kern w:val="0"/>
          <w:sz w:val="28"/>
          <w:szCs w:val="28"/>
          <w:highlight w:val="yellow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</w:rPr>
        <w:t>招生专业、招生计划及导师见下表。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2327"/>
        <w:gridCol w:w="995"/>
        <w:gridCol w:w="991"/>
        <w:gridCol w:w="283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1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专业名称及研究方向 </w:t>
            </w:r>
          </w:p>
        </w:tc>
        <w:tc>
          <w:tcPr>
            <w:tcW w:w="5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指导</w:t>
            </w:r>
          </w:p>
          <w:p>
            <w:pPr>
              <w:snapToGrid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教师 </w:t>
            </w:r>
          </w:p>
        </w:tc>
        <w:tc>
          <w:tcPr>
            <w:tcW w:w="5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冬季招生人数 </w:t>
            </w:r>
          </w:p>
        </w:tc>
        <w:tc>
          <w:tcPr>
            <w:tcW w:w="16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考 试 科 目 </w:t>
            </w:r>
          </w:p>
        </w:tc>
        <w:tc>
          <w:tcPr>
            <w:tcW w:w="9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0</w:t>
            </w:r>
            <w:r>
              <w:rPr>
                <w:b/>
                <w:bCs/>
                <w:kern w:val="0"/>
                <w:sz w:val="20"/>
                <w:szCs w:val="20"/>
              </w:rPr>
              <w:t>81900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矿业工程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08" w:hRule="atLeast"/>
          <w:jc w:val="center"/>
        </w:trPr>
        <w:tc>
          <w:tcPr>
            <w:tcW w:w="1315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snapToGrid w:val="0"/>
              <w:spacing w:line="480" w:lineRule="exact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eastAsia="仿宋"/>
                <w:kern w:val="0"/>
                <w:sz w:val="20"/>
                <w:szCs w:val="20"/>
              </w:rPr>
              <w:t>01 矿业管理工程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eastAsia="仿宋"/>
                <w:kern w:val="0"/>
                <w:sz w:val="20"/>
                <w:szCs w:val="20"/>
              </w:rPr>
              <w:t>傅端香</w:t>
            </w:r>
          </w:p>
          <w:p>
            <w:pPr>
              <w:snapToGrid w:val="0"/>
              <w:spacing w:line="5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eastAsia="仿宋"/>
                <w:kern w:val="0"/>
                <w:sz w:val="20"/>
                <w:szCs w:val="20"/>
              </w:rPr>
              <w:t>吴立云</w:t>
            </w:r>
          </w:p>
          <w:p>
            <w:pPr>
              <w:snapToGrid w:val="0"/>
              <w:spacing w:line="5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eastAsia="仿宋"/>
                <w:kern w:val="0"/>
                <w:sz w:val="20"/>
                <w:szCs w:val="20"/>
              </w:rPr>
              <w:t>张永领</w:t>
            </w:r>
          </w:p>
          <w:p>
            <w:pPr>
              <w:snapToGrid w:val="0"/>
              <w:spacing w:line="5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eastAsia="仿宋"/>
                <w:kern w:val="0"/>
                <w:sz w:val="20"/>
                <w:szCs w:val="20"/>
              </w:rPr>
              <w:t>曾  旗</w:t>
            </w:r>
          </w:p>
          <w:p>
            <w:pPr>
              <w:snapToGrid w:val="0"/>
              <w:spacing w:line="500" w:lineRule="exact"/>
              <w:jc w:val="center"/>
              <w:rPr>
                <w:rFonts w:eastAsia="仿宋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snapToGrid w:val="0"/>
              <w:spacing w:line="480" w:lineRule="exact"/>
              <w:ind w:firstLine="400" w:firstLineChars="200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kern w:val="0"/>
                <w:sz w:val="20"/>
                <w:szCs w:val="20"/>
                <w:lang w:val="en-US" w:eastAsia="zh-CN"/>
              </w:rPr>
              <w:t>2</w:t>
            </w:r>
          </w:p>
          <w:p>
            <w:pPr>
              <w:snapToGrid w:val="0"/>
              <w:spacing w:line="480" w:lineRule="exact"/>
              <w:rPr>
                <w:rFonts w:eastAsia="仿宋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500" w:lineRule="exact"/>
              <w:jc w:val="both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①</w:t>
            </w:r>
            <w:r>
              <w:rPr>
                <w:rFonts w:eastAsia="仿宋"/>
                <w:kern w:val="0"/>
                <w:sz w:val="20"/>
                <w:szCs w:val="20"/>
              </w:rPr>
              <w:t xml:space="preserve"> 1001英语 </w:t>
            </w:r>
          </w:p>
          <w:p>
            <w:pPr>
              <w:snapToGrid w:val="0"/>
              <w:spacing w:line="500" w:lineRule="exact"/>
              <w:jc w:val="both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②</w:t>
            </w:r>
            <w:r>
              <w:rPr>
                <w:rFonts w:eastAsia="仿宋"/>
                <w:kern w:val="0"/>
                <w:sz w:val="20"/>
                <w:szCs w:val="20"/>
              </w:rPr>
              <w:t xml:space="preserve"> 2004采矿理论及技术</w:t>
            </w:r>
          </w:p>
          <w:p>
            <w:pPr>
              <w:snapToGrid w:val="0"/>
              <w:spacing w:line="500" w:lineRule="exact"/>
              <w:jc w:val="both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③</w:t>
            </w:r>
            <w:r>
              <w:rPr>
                <w:rFonts w:eastAsia="仿宋"/>
                <w:kern w:val="0"/>
                <w:sz w:val="20"/>
                <w:szCs w:val="20"/>
              </w:rPr>
              <w:t xml:space="preserve"> 3035企业管理学</w:t>
            </w:r>
          </w:p>
          <w:p>
            <w:pPr>
              <w:snapToGrid w:val="0"/>
              <w:spacing w:line="500" w:lineRule="exact"/>
              <w:ind w:firstLine="400" w:firstLineChars="200"/>
              <w:jc w:val="both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eastAsia="仿宋"/>
                <w:kern w:val="0"/>
                <w:sz w:val="20"/>
                <w:szCs w:val="20"/>
              </w:rPr>
              <w:t>3036环境经济学，二选一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exact"/>
              <w:jc w:val="both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eastAsia="仿宋"/>
                <w:kern w:val="0"/>
                <w:sz w:val="20"/>
                <w:szCs w:val="20"/>
              </w:rPr>
              <w:t>联系电话</w:t>
            </w:r>
            <w:r>
              <w:rPr>
                <w:rFonts w:hint="eastAsia" w:eastAsia="仿宋"/>
                <w:kern w:val="0"/>
                <w:sz w:val="20"/>
                <w:szCs w:val="20"/>
                <w:lang w:val="en-US" w:eastAsia="zh-CN"/>
              </w:rPr>
              <w:t>和邮箱</w:t>
            </w:r>
            <w:r>
              <w:rPr>
                <w:rFonts w:eastAsia="仿宋"/>
                <w:kern w:val="0"/>
                <w:sz w:val="20"/>
                <w:szCs w:val="20"/>
              </w:rPr>
              <w:t>：</w:t>
            </w:r>
          </w:p>
          <w:p>
            <w:pPr>
              <w:snapToGrid w:val="0"/>
              <w:spacing w:line="500" w:lineRule="exact"/>
              <w:jc w:val="both"/>
              <w:rPr>
                <w:rFonts w:hint="eastAsia" w:eastAsia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eastAsia="仿宋"/>
                <w:kern w:val="0"/>
                <w:sz w:val="20"/>
                <w:szCs w:val="20"/>
              </w:rPr>
              <w:t>0391-39876</w:t>
            </w:r>
            <w:r>
              <w:rPr>
                <w:rFonts w:hint="eastAsia" w:eastAsia="仿宋"/>
                <w:kern w:val="0"/>
                <w:sz w:val="20"/>
                <w:szCs w:val="20"/>
                <w:lang w:val="en-US" w:eastAsia="zh-CN"/>
              </w:rPr>
              <w:t>08</w:t>
            </w:r>
          </w:p>
          <w:p>
            <w:pPr>
              <w:snapToGrid w:val="0"/>
              <w:spacing w:line="500" w:lineRule="exact"/>
              <w:jc w:val="both"/>
              <w:rPr>
                <w:rFonts w:hint="default" w:eastAsia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kern w:val="0"/>
                <w:sz w:val="20"/>
                <w:szCs w:val="20"/>
                <w:lang w:val="en-US" w:eastAsia="zh-CN"/>
              </w:rPr>
              <w:t>fuduanx@126.com</w:t>
            </w:r>
            <w:bookmarkStart w:id="0" w:name="_GoBack"/>
            <w:bookmarkEnd w:id="0"/>
          </w:p>
          <w:p>
            <w:pPr>
              <w:snapToGrid w:val="0"/>
              <w:spacing w:line="500" w:lineRule="exact"/>
              <w:jc w:val="left"/>
              <w:rPr>
                <w:rFonts w:hint="eastAsia" w:eastAsia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eastAsia="仿宋"/>
                <w:kern w:val="0"/>
                <w:sz w:val="20"/>
                <w:szCs w:val="20"/>
              </w:rPr>
              <w:t>联系人：</w:t>
            </w:r>
            <w:r>
              <w:rPr>
                <w:rFonts w:hint="eastAsia" w:eastAsia="仿宋"/>
                <w:kern w:val="0"/>
                <w:sz w:val="20"/>
                <w:szCs w:val="20"/>
                <w:lang w:val="en-US" w:eastAsia="zh-CN"/>
              </w:rPr>
              <w:t>傅端香（副院长）</w:t>
            </w:r>
          </w:p>
        </w:tc>
      </w:tr>
    </w:tbl>
    <w:p>
      <w:pPr>
        <w:snapToGrid w:val="0"/>
        <w:ind w:firstLine="210" w:firstLineChars="100"/>
        <w:rPr>
          <w:rFonts w:ascii="等线" w:hAnsi="等线"/>
          <w:b/>
          <w:bCs/>
          <w:color w:val="auto"/>
          <w:sz w:val="28"/>
          <w:szCs w:val="28"/>
        </w:rPr>
      </w:pPr>
      <w:r>
        <w:rPr>
          <w:rFonts w:ascii="等线" w:hAnsi="等线"/>
          <w:b w:val="0"/>
          <w:bCs w:val="0"/>
          <w:color w:val="auto"/>
          <w:sz w:val="21"/>
          <w:szCs w:val="21"/>
        </w:rPr>
        <w:t>注：</w:t>
      </w:r>
      <w:r>
        <w:rPr>
          <w:rFonts w:hint="eastAsia" w:ascii="等线" w:hAnsi="等线"/>
          <w:b w:val="0"/>
          <w:bCs w:val="0"/>
          <w:color w:val="auto"/>
          <w:sz w:val="21"/>
          <w:szCs w:val="21"/>
        </w:rPr>
        <w:t>考试科目仅供春季统考考生使用，</w:t>
      </w:r>
      <w:r>
        <w:rPr>
          <w:rFonts w:ascii="等线" w:hAnsi="等线"/>
          <w:b w:val="0"/>
          <w:bCs w:val="0"/>
          <w:color w:val="auto"/>
          <w:sz w:val="21"/>
          <w:szCs w:val="21"/>
        </w:rPr>
        <w:t>考试大纲见学院网站。</w:t>
      </w:r>
    </w:p>
    <w:p>
      <w:pPr>
        <w:widowControl/>
        <w:adjustRightInd w:val="0"/>
        <w:snapToGrid w:val="0"/>
        <w:spacing w:line="500" w:lineRule="exact"/>
        <w:ind w:firstLine="562" w:firstLineChars="200"/>
        <w:jc w:val="left"/>
        <w:rPr>
          <w:rFonts w:hint="eastAsia" w:ascii="黑体" w:hAnsi="黑体" w:eastAsia="黑体" w:cs="华文仿宋"/>
          <w:b/>
          <w:bCs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00" w:lineRule="exact"/>
        <w:ind w:firstLine="562" w:firstLineChars="200"/>
        <w:jc w:val="left"/>
        <w:rPr>
          <w:rFonts w:ascii="黑体" w:hAnsi="黑体" w:eastAsia="黑体" w:cs="华文仿宋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华文仿宋"/>
          <w:b/>
          <w:bCs/>
          <w:kern w:val="0"/>
          <w:sz w:val="28"/>
          <w:szCs w:val="28"/>
        </w:rPr>
        <w:t>三、学习方式及学习年限</w:t>
      </w:r>
      <w:r>
        <w:rPr>
          <w:rFonts w:ascii="黑体" w:hAnsi="黑体" w:eastAsia="黑体" w:cs="华文仿宋"/>
          <w:b/>
          <w:bCs/>
          <w:kern w:val="0"/>
          <w:sz w:val="28"/>
          <w:szCs w:val="28"/>
        </w:rPr>
        <w:t xml:space="preserve"> </w:t>
      </w:r>
    </w:p>
    <w:p>
      <w:pPr>
        <w:widowControl/>
        <w:adjustRightInd w:val="0"/>
        <w:snapToGrid w:val="0"/>
        <w:spacing w:line="520" w:lineRule="exact"/>
        <w:ind w:firstLine="560" w:firstLineChars="200"/>
        <w:jc w:val="left"/>
        <w:rPr>
          <w:rFonts w:ascii="黑体" w:hAnsi="黑体" w:eastAsia="黑体" w:cs="华文仿宋"/>
          <w:b/>
          <w:bCs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</w:rPr>
        <w:t>我院博</w:t>
      </w:r>
      <w:r>
        <w:rPr>
          <w:rFonts w:hint="eastAsia" w:ascii="华文仿宋" w:hAnsi="华文仿宋" w:eastAsia="华文仿宋" w:cs="华文仿宋"/>
          <w:kern w:val="0"/>
          <w:sz w:val="28"/>
          <w:szCs w:val="28"/>
        </w:rPr>
        <w:t>士研究生的学习方式为全日制，基本学制为</w:t>
      </w:r>
      <w:r>
        <w:rPr>
          <w:rFonts w:ascii="华文仿宋" w:hAnsi="华文仿宋" w:eastAsia="华文仿宋" w:cs="华文仿宋"/>
          <w:kern w:val="0"/>
          <w:sz w:val="28"/>
          <w:szCs w:val="28"/>
        </w:rPr>
        <w:t>4</w:t>
      </w:r>
      <w:r>
        <w:rPr>
          <w:rFonts w:hint="eastAsia" w:ascii="华文仿宋" w:hAnsi="华文仿宋" w:eastAsia="华文仿宋" w:cs="华文仿宋"/>
          <w:kern w:val="0"/>
          <w:sz w:val="28"/>
          <w:szCs w:val="28"/>
        </w:rPr>
        <w:t>年，学习年限最长不超过</w:t>
      </w:r>
      <w:r>
        <w:rPr>
          <w:rFonts w:ascii="华文仿宋" w:hAnsi="华文仿宋" w:eastAsia="华文仿宋" w:cs="华文仿宋"/>
          <w:kern w:val="0"/>
          <w:sz w:val="28"/>
          <w:szCs w:val="28"/>
        </w:rPr>
        <w:t>6</w:t>
      </w:r>
      <w:r>
        <w:rPr>
          <w:rFonts w:hint="eastAsia" w:ascii="华文仿宋" w:hAnsi="华文仿宋" w:eastAsia="华文仿宋" w:cs="华文仿宋"/>
          <w:kern w:val="0"/>
          <w:sz w:val="28"/>
          <w:szCs w:val="28"/>
        </w:rPr>
        <w:t>年。</w:t>
      </w:r>
    </w:p>
    <w:p>
      <w:pPr>
        <w:widowControl/>
        <w:adjustRightInd w:val="0"/>
        <w:snapToGrid w:val="0"/>
        <w:spacing w:line="500" w:lineRule="exact"/>
        <w:ind w:firstLine="562" w:firstLineChars="200"/>
        <w:jc w:val="left"/>
        <w:rPr>
          <w:rFonts w:ascii="黑体" w:hAnsi="黑体" w:eastAsia="黑体" w:cs="华文仿宋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华文仿宋"/>
          <w:b/>
          <w:bCs/>
          <w:kern w:val="0"/>
          <w:sz w:val="28"/>
          <w:szCs w:val="28"/>
        </w:rPr>
        <w:t>四、报考及选拔条件</w:t>
      </w:r>
      <w:r>
        <w:rPr>
          <w:rFonts w:ascii="黑体" w:hAnsi="黑体" w:eastAsia="黑体" w:cs="华文仿宋"/>
          <w:b/>
          <w:bCs/>
          <w:kern w:val="0"/>
          <w:sz w:val="28"/>
          <w:szCs w:val="28"/>
        </w:rPr>
        <w:t xml:space="preserve"> 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华文仿宋" w:hAnsi="华文仿宋" w:eastAsia="华文仿宋" w:cs="宋体"/>
          <w:sz w:val="28"/>
          <w:szCs w:val="28"/>
        </w:rPr>
      </w:pPr>
      <w:r>
        <w:rPr>
          <w:rFonts w:hint="eastAsia" w:ascii="华文仿宋" w:hAnsi="华文仿宋" w:eastAsia="华文仿宋" w:cs="宋体"/>
          <w:sz w:val="28"/>
          <w:szCs w:val="28"/>
        </w:rPr>
        <w:t>1．拥护中国共产党的领导，具有正确的政治方向，热爱祖国，遵纪守法，品行端正，身心健康。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华文仿宋" w:hAnsi="华文仿宋" w:eastAsia="华文仿宋" w:cs="宋体"/>
          <w:sz w:val="28"/>
          <w:szCs w:val="28"/>
        </w:rPr>
      </w:pPr>
      <w:r>
        <w:rPr>
          <w:rFonts w:hint="eastAsia" w:ascii="华文仿宋" w:hAnsi="华文仿宋" w:eastAsia="华文仿宋" w:cs="宋体"/>
          <w:sz w:val="28"/>
          <w:szCs w:val="28"/>
        </w:rPr>
        <w:t>2．应为国内高校应届硕士毕业生（最迟须在入学前取得硕士研究生毕业证书和学位证书），且其所获学位学科（专业）与矿业工程相同或相近。</w:t>
      </w:r>
    </w:p>
    <w:p>
      <w:pPr>
        <w:adjustRightInd w:val="0"/>
        <w:snapToGrid w:val="0"/>
        <w:spacing w:line="520" w:lineRule="exact"/>
        <w:ind w:firstLine="560" w:firstLineChars="200"/>
        <w:rPr>
          <w:rFonts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 w:cs="宋体"/>
          <w:sz w:val="28"/>
          <w:szCs w:val="28"/>
        </w:rPr>
        <w:t>3．英语水</w:t>
      </w:r>
      <w:r>
        <w:rPr>
          <w:rFonts w:hAnsi="华文仿宋" w:eastAsia="华文仿宋"/>
          <w:sz w:val="28"/>
          <w:szCs w:val="28"/>
        </w:rPr>
        <w:t>平需满足以下条件之一：</w:t>
      </w:r>
    </w:p>
    <w:p>
      <w:pPr>
        <w:adjustRightInd w:val="0"/>
        <w:snapToGrid w:val="0"/>
        <w:spacing w:line="520" w:lineRule="exact"/>
        <w:ind w:firstLine="560" w:firstLineChars="200"/>
        <w:rPr>
          <w:rFonts w:hAnsi="华文仿宋" w:eastAsia="华文仿宋"/>
          <w:sz w:val="28"/>
          <w:szCs w:val="28"/>
        </w:rPr>
      </w:pPr>
      <w:r>
        <w:rPr>
          <w:rFonts w:hint="eastAsia" w:hAnsi="华文仿宋" w:eastAsia="华文仿宋"/>
          <w:sz w:val="28"/>
          <w:szCs w:val="28"/>
        </w:rPr>
        <w:t>（1）国家英语</w:t>
      </w:r>
      <w:r>
        <w:rPr>
          <w:rFonts w:hAnsi="华文仿宋" w:eastAsia="华文仿宋"/>
          <w:sz w:val="28"/>
          <w:szCs w:val="28"/>
        </w:rPr>
        <w:t>四</w:t>
      </w:r>
      <w:r>
        <w:rPr>
          <w:rFonts w:hint="eastAsia" w:hAnsi="华文仿宋" w:eastAsia="华文仿宋"/>
          <w:sz w:val="28"/>
          <w:szCs w:val="28"/>
        </w:rPr>
        <w:t>级：成绩≥425 分。</w:t>
      </w:r>
    </w:p>
    <w:p>
      <w:pPr>
        <w:adjustRightInd w:val="0"/>
        <w:snapToGrid w:val="0"/>
        <w:spacing w:line="520" w:lineRule="exact"/>
        <w:ind w:firstLine="560" w:firstLineChars="200"/>
        <w:rPr>
          <w:rFonts w:hAnsi="华文仿宋" w:eastAsia="华文仿宋"/>
          <w:sz w:val="28"/>
          <w:szCs w:val="28"/>
        </w:rPr>
      </w:pPr>
      <w:r>
        <w:rPr>
          <w:rFonts w:hint="eastAsia" w:hAnsi="华文仿宋" w:eastAsia="华文仿宋"/>
          <w:sz w:val="28"/>
          <w:szCs w:val="28"/>
        </w:rPr>
        <w:t>（2）</w:t>
      </w:r>
      <w:r>
        <w:rPr>
          <w:rFonts w:hAnsi="华文仿宋" w:eastAsia="华文仿宋"/>
          <w:sz w:val="28"/>
          <w:szCs w:val="28"/>
        </w:rPr>
        <w:t>托福（</w:t>
      </w:r>
      <w:r>
        <w:rPr>
          <w:rFonts w:hint="eastAsia" w:hAnsi="华文仿宋" w:eastAsia="华文仿宋"/>
          <w:sz w:val="28"/>
          <w:szCs w:val="28"/>
        </w:rPr>
        <w:t>TOEFL</w:t>
      </w:r>
      <w:r>
        <w:rPr>
          <w:rFonts w:hAnsi="华文仿宋" w:eastAsia="华文仿宋"/>
          <w:sz w:val="28"/>
          <w:szCs w:val="28"/>
        </w:rPr>
        <w:t>）</w:t>
      </w:r>
      <w:r>
        <w:rPr>
          <w:rFonts w:hint="eastAsia" w:hAnsi="华文仿宋" w:eastAsia="华文仿宋"/>
          <w:sz w:val="28"/>
          <w:szCs w:val="28"/>
        </w:rPr>
        <w:t>：成绩≥72 分。</w:t>
      </w:r>
    </w:p>
    <w:p>
      <w:pPr>
        <w:adjustRightInd w:val="0"/>
        <w:snapToGrid w:val="0"/>
        <w:spacing w:line="520" w:lineRule="exact"/>
        <w:ind w:firstLine="560" w:firstLineChars="200"/>
        <w:rPr>
          <w:rFonts w:hAnsi="华文仿宋" w:eastAsia="华文仿宋"/>
          <w:sz w:val="28"/>
          <w:szCs w:val="28"/>
        </w:rPr>
      </w:pPr>
      <w:r>
        <w:rPr>
          <w:rFonts w:hint="eastAsia" w:hAnsi="华文仿宋" w:eastAsia="华文仿宋"/>
          <w:sz w:val="28"/>
          <w:szCs w:val="28"/>
        </w:rPr>
        <w:t>（3）雅思</w:t>
      </w:r>
      <w:r>
        <w:rPr>
          <w:rFonts w:hAnsi="华文仿宋" w:eastAsia="华文仿宋"/>
          <w:sz w:val="28"/>
          <w:szCs w:val="28"/>
        </w:rPr>
        <w:t>（IELTS）</w:t>
      </w:r>
      <w:r>
        <w:rPr>
          <w:rFonts w:hint="eastAsia" w:hAnsi="华文仿宋" w:eastAsia="华文仿宋"/>
          <w:sz w:val="28"/>
          <w:szCs w:val="28"/>
        </w:rPr>
        <w:t>：成绩≥</w:t>
      </w:r>
      <w:r>
        <w:rPr>
          <w:rFonts w:hAnsi="华文仿宋" w:eastAsia="华文仿宋"/>
          <w:sz w:val="28"/>
          <w:szCs w:val="28"/>
        </w:rPr>
        <w:t>6.0</w:t>
      </w:r>
      <w:r>
        <w:rPr>
          <w:rFonts w:hint="eastAsia" w:hAnsi="华文仿宋" w:eastAsia="华文仿宋"/>
          <w:sz w:val="28"/>
          <w:szCs w:val="28"/>
        </w:rPr>
        <w:t xml:space="preserve"> 分。</w:t>
      </w:r>
    </w:p>
    <w:p>
      <w:pPr>
        <w:adjustRightInd w:val="0"/>
        <w:snapToGrid w:val="0"/>
        <w:spacing w:line="520" w:lineRule="exact"/>
        <w:ind w:firstLine="560" w:firstLineChars="200"/>
        <w:rPr>
          <w:rFonts w:hAnsi="华文仿宋" w:eastAsia="华文仿宋"/>
          <w:sz w:val="28"/>
          <w:szCs w:val="28"/>
        </w:rPr>
      </w:pPr>
      <w:r>
        <w:rPr>
          <w:rFonts w:hint="eastAsia" w:hAnsi="华文仿宋" w:eastAsia="华文仿宋"/>
          <w:sz w:val="28"/>
          <w:szCs w:val="28"/>
        </w:rPr>
        <w:t>（</w:t>
      </w:r>
      <w:r>
        <w:rPr>
          <w:rFonts w:hAnsi="华文仿宋" w:eastAsia="华文仿宋"/>
          <w:sz w:val="28"/>
          <w:szCs w:val="28"/>
        </w:rPr>
        <w:t>4</w:t>
      </w:r>
      <w:r>
        <w:rPr>
          <w:rFonts w:hint="eastAsia" w:hAnsi="华文仿宋" w:eastAsia="华文仿宋"/>
          <w:sz w:val="28"/>
          <w:szCs w:val="28"/>
        </w:rPr>
        <w:t>）WSK(PETS 5)：笔试成绩≥</w:t>
      </w:r>
      <w:r>
        <w:rPr>
          <w:rFonts w:hAnsi="华文仿宋" w:eastAsia="华文仿宋"/>
          <w:sz w:val="28"/>
          <w:szCs w:val="28"/>
        </w:rPr>
        <w:t>60</w:t>
      </w:r>
      <w:r>
        <w:rPr>
          <w:rFonts w:hint="eastAsia" w:hAnsi="华文仿宋" w:eastAsia="华文仿宋"/>
          <w:sz w:val="28"/>
          <w:szCs w:val="28"/>
        </w:rPr>
        <w:t>分</w:t>
      </w:r>
      <w:r>
        <w:rPr>
          <w:rFonts w:hAnsi="华文仿宋" w:eastAsia="华文仿宋"/>
          <w:sz w:val="28"/>
          <w:szCs w:val="28"/>
        </w:rPr>
        <w:t>。</w:t>
      </w:r>
    </w:p>
    <w:p>
      <w:pPr>
        <w:adjustRightInd w:val="0"/>
        <w:snapToGrid w:val="0"/>
        <w:spacing w:line="520" w:lineRule="exact"/>
        <w:ind w:firstLine="560" w:firstLineChars="200"/>
        <w:rPr>
          <w:rFonts w:hAnsi="华文仿宋" w:eastAsia="华文仿宋"/>
          <w:sz w:val="28"/>
          <w:szCs w:val="28"/>
        </w:rPr>
      </w:pPr>
      <w:r>
        <w:rPr>
          <w:rFonts w:hint="eastAsia" w:hAnsi="华文仿宋" w:eastAsia="华文仿宋"/>
          <w:sz w:val="28"/>
          <w:szCs w:val="28"/>
        </w:rPr>
        <w:t>（</w:t>
      </w:r>
      <w:r>
        <w:rPr>
          <w:rFonts w:hAnsi="华文仿宋" w:eastAsia="华文仿宋"/>
          <w:sz w:val="28"/>
          <w:szCs w:val="28"/>
        </w:rPr>
        <w:t>5</w:t>
      </w:r>
      <w:r>
        <w:rPr>
          <w:rFonts w:hint="eastAsia" w:hAnsi="华文仿宋" w:eastAsia="华文仿宋"/>
          <w:sz w:val="28"/>
          <w:szCs w:val="28"/>
        </w:rPr>
        <w:t>）</w:t>
      </w:r>
      <w:r>
        <w:rPr>
          <w:rFonts w:hAnsi="华文仿宋" w:eastAsia="华文仿宋"/>
          <w:sz w:val="28"/>
          <w:szCs w:val="28"/>
        </w:rPr>
        <w:t>GRE≥</w:t>
      </w:r>
      <w:r>
        <w:rPr>
          <w:rFonts w:hint="eastAsia" w:hAnsi="华文仿宋" w:eastAsia="华文仿宋"/>
          <w:sz w:val="28"/>
          <w:szCs w:val="28"/>
        </w:rPr>
        <w:t>2</w:t>
      </w:r>
      <w:r>
        <w:rPr>
          <w:rFonts w:hAnsi="华文仿宋" w:eastAsia="华文仿宋"/>
          <w:sz w:val="28"/>
          <w:szCs w:val="28"/>
        </w:rPr>
        <w:t>60</w:t>
      </w:r>
      <w:r>
        <w:rPr>
          <w:rFonts w:hint="eastAsia" w:hAnsi="华文仿宋" w:eastAsia="华文仿宋"/>
          <w:sz w:val="28"/>
          <w:szCs w:val="28"/>
        </w:rPr>
        <w:t>分</w:t>
      </w:r>
      <w:r>
        <w:rPr>
          <w:rFonts w:hAnsi="华文仿宋" w:eastAsia="华文仿宋"/>
          <w:sz w:val="28"/>
          <w:szCs w:val="28"/>
        </w:rPr>
        <w:t>。</w:t>
      </w:r>
    </w:p>
    <w:p>
      <w:pPr>
        <w:adjustRightInd w:val="0"/>
        <w:snapToGrid w:val="0"/>
        <w:spacing w:line="520" w:lineRule="exact"/>
        <w:ind w:firstLine="560" w:firstLineChars="200"/>
        <w:rPr>
          <w:rFonts w:eastAsia="华文仿宋"/>
          <w:sz w:val="28"/>
          <w:szCs w:val="28"/>
        </w:rPr>
      </w:pPr>
      <w:r>
        <w:rPr>
          <w:rFonts w:hint="eastAsia" w:hAnsi="华文仿宋" w:eastAsia="华文仿宋"/>
          <w:sz w:val="28"/>
          <w:szCs w:val="28"/>
        </w:rPr>
        <w:t>（6）近3年在英语国家、地区具有</w:t>
      </w:r>
      <w:r>
        <w:rPr>
          <w:rFonts w:eastAsia="华文仿宋"/>
          <w:sz w:val="28"/>
          <w:szCs w:val="28"/>
        </w:rPr>
        <w:t>1</w:t>
      </w:r>
      <w:r>
        <w:rPr>
          <w:rFonts w:hAnsi="华文仿宋" w:eastAsia="华文仿宋"/>
          <w:sz w:val="28"/>
          <w:szCs w:val="28"/>
        </w:rPr>
        <w:t>年</w:t>
      </w:r>
      <w:r>
        <w:rPr>
          <w:rFonts w:hint="eastAsia" w:hAnsi="华文仿宋" w:eastAsia="华文仿宋"/>
          <w:sz w:val="28"/>
          <w:szCs w:val="28"/>
        </w:rPr>
        <w:t>及</w:t>
      </w:r>
      <w:r>
        <w:rPr>
          <w:rFonts w:hAnsi="华文仿宋" w:eastAsia="华文仿宋"/>
          <w:sz w:val="28"/>
          <w:szCs w:val="28"/>
        </w:rPr>
        <w:t>以上</w:t>
      </w:r>
      <w:r>
        <w:rPr>
          <w:rFonts w:hint="eastAsia" w:hAnsi="华文仿宋" w:eastAsia="华文仿宋"/>
          <w:sz w:val="28"/>
          <w:szCs w:val="28"/>
        </w:rPr>
        <w:t>出国留学经历</w:t>
      </w:r>
      <w:r>
        <w:rPr>
          <w:rFonts w:hAnsi="华文仿宋" w:eastAsia="华文仿宋"/>
          <w:sz w:val="28"/>
          <w:szCs w:val="28"/>
        </w:rPr>
        <w:t>。</w:t>
      </w:r>
    </w:p>
    <w:p>
      <w:pPr>
        <w:widowControl/>
        <w:spacing w:line="520" w:lineRule="exact"/>
        <w:ind w:firstLine="560" w:firstLineChars="200"/>
        <w:jc w:val="left"/>
        <w:rPr>
          <w:rFonts w:ascii="华文仿宋" w:hAnsi="华文仿宋" w:eastAsia="华文仿宋" w:cs="宋体"/>
          <w:sz w:val="28"/>
          <w:szCs w:val="28"/>
        </w:rPr>
      </w:pPr>
      <w:r>
        <w:rPr>
          <w:rFonts w:hint="eastAsia" w:ascii="华文仿宋" w:hAnsi="华文仿宋" w:eastAsia="华文仿宋" w:cs="宋体"/>
          <w:sz w:val="28"/>
          <w:szCs w:val="28"/>
        </w:rPr>
        <w:t>4．近 3年来，学术业绩需满足以下基本条件之一：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华文仿宋" w:hAnsi="华文仿宋" w:eastAsia="华文仿宋" w:cs="宋体"/>
          <w:sz w:val="28"/>
          <w:szCs w:val="28"/>
        </w:rPr>
      </w:pPr>
      <w:r>
        <w:rPr>
          <w:rFonts w:hint="eastAsia" w:ascii="华文仿宋" w:hAnsi="华文仿宋" w:eastAsia="华文仿宋" w:cs="宋体"/>
          <w:sz w:val="28"/>
          <w:szCs w:val="28"/>
        </w:rPr>
        <w:t xml:space="preserve">（1）依据《河南理工大学高质量论文认定办法（试行）》（豫理工科〔2021〕7 号），以第一作者身份在八级及以上期刊发表攻读博士学位学科（专业）相关学术论文（含有 DOI 编号未正式出版的论文）。 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华文仿宋" w:hAnsi="华文仿宋" w:eastAsia="华文仿宋" w:cs="宋体"/>
          <w:sz w:val="28"/>
          <w:szCs w:val="28"/>
        </w:rPr>
      </w:pPr>
      <w:r>
        <w:rPr>
          <w:rFonts w:hint="eastAsia" w:ascii="华文仿宋" w:hAnsi="华文仿宋" w:eastAsia="华文仿宋" w:cs="宋体"/>
          <w:sz w:val="28"/>
          <w:szCs w:val="28"/>
        </w:rPr>
        <w:t xml:space="preserve">（2）获得国内外授权发明专利。 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华文仿宋" w:hAnsi="华文仿宋" w:eastAsia="华文仿宋" w:cs="宋体"/>
          <w:sz w:val="28"/>
          <w:szCs w:val="28"/>
        </w:rPr>
      </w:pPr>
      <w:r>
        <w:rPr>
          <w:rFonts w:hint="eastAsia" w:ascii="华文仿宋" w:hAnsi="华文仿宋" w:eastAsia="华文仿宋" w:cs="宋体"/>
          <w:sz w:val="28"/>
          <w:szCs w:val="28"/>
        </w:rPr>
        <w:t xml:space="preserve">（3）省部级三等（含）以上政府科技奖励（限前五名）。 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华文仿宋" w:hAnsi="华文仿宋" w:eastAsia="华文仿宋" w:cs="宋体"/>
          <w:sz w:val="28"/>
          <w:szCs w:val="28"/>
        </w:rPr>
      </w:pPr>
      <w:r>
        <w:rPr>
          <w:rFonts w:hint="eastAsia" w:ascii="华文仿宋" w:hAnsi="华文仿宋" w:eastAsia="华文仿宋" w:cs="宋体"/>
          <w:sz w:val="28"/>
          <w:szCs w:val="28"/>
        </w:rPr>
        <w:t xml:space="preserve">（4）其它经学校认定可以体现申请人学术与科研创新能力的高水平成果。 </w:t>
      </w:r>
    </w:p>
    <w:p>
      <w:pPr>
        <w:widowControl/>
        <w:spacing w:line="520" w:lineRule="exact"/>
        <w:ind w:firstLine="560" w:firstLineChars="200"/>
        <w:jc w:val="left"/>
        <w:rPr>
          <w:rFonts w:ascii="华文仿宋" w:hAnsi="华文仿宋" w:eastAsia="华文仿宋" w:cs="宋体"/>
          <w:sz w:val="28"/>
          <w:szCs w:val="28"/>
        </w:rPr>
      </w:pPr>
      <w:r>
        <w:rPr>
          <w:rFonts w:hint="eastAsia" w:ascii="华文仿宋" w:hAnsi="华文仿宋" w:eastAsia="华文仿宋" w:cs="宋体"/>
          <w:sz w:val="28"/>
          <w:szCs w:val="28"/>
        </w:rPr>
        <w:t xml:space="preserve">以上学术业绩，第一导师为第一、研究生为第二的，视同研究生第一，第二导师与研究生合作的学术业绩不计入。 </w:t>
      </w:r>
    </w:p>
    <w:p>
      <w:pPr>
        <w:widowControl/>
        <w:adjustRightInd w:val="0"/>
        <w:snapToGrid w:val="0"/>
        <w:spacing w:line="520" w:lineRule="exact"/>
        <w:ind w:firstLine="561" w:firstLineChars="200"/>
        <w:jc w:val="left"/>
        <w:rPr>
          <w:rFonts w:hint="eastAsia" w:ascii="华文仿宋" w:hAnsi="华文仿宋" w:eastAsia="华文仿宋" w:cs="宋体"/>
          <w:b/>
          <w:sz w:val="28"/>
          <w:szCs w:val="28"/>
        </w:rPr>
      </w:pPr>
    </w:p>
    <w:p>
      <w:pPr>
        <w:widowControl/>
        <w:adjustRightInd w:val="0"/>
        <w:snapToGrid w:val="0"/>
        <w:spacing w:line="520" w:lineRule="exact"/>
        <w:ind w:firstLine="561" w:firstLineChars="200"/>
        <w:jc w:val="left"/>
        <w:rPr>
          <w:rFonts w:ascii="华文仿宋" w:hAnsi="华文仿宋" w:eastAsia="华文仿宋" w:cs="宋体"/>
          <w:b/>
          <w:sz w:val="28"/>
          <w:szCs w:val="28"/>
        </w:rPr>
      </w:pPr>
      <w:r>
        <w:rPr>
          <w:rFonts w:hint="eastAsia" w:ascii="华文仿宋" w:hAnsi="华文仿宋" w:eastAsia="华文仿宋" w:cs="宋体"/>
          <w:b/>
          <w:sz w:val="28"/>
          <w:szCs w:val="28"/>
        </w:rPr>
        <w:t>报名及申请时间</w:t>
      </w:r>
      <w:r>
        <w:rPr>
          <w:rFonts w:hint="eastAsia" w:ascii="宋体" w:hAnsi="宋体" w:cs="宋体"/>
          <w:b/>
          <w:sz w:val="28"/>
          <w:szCs w:val="28"/>
        </w:rPr>
        <w:t>、</w:t>
      </w:r>
      <w:r>
        <w:rPr>
          <w:rFonts w:hint="eastAsia" w:ascii="华文仿宋" w:hAnsi="华文仿宋" w:eastAsia="华文仿宋" w:cs="宋体"/>
          <w:b/>
          <w:sz w:val="28"/>
          <w:szCs w:val="28"/>
        </w:rPr>
        <w:t>考核</w:t>
      </w:r>
      <w:r>
        <w:rPr>
          <w:rFonts w:hint="eastAsia" w:ascii="宋体" w:hAnsi="宋体" w:cs="宋体"/>
          <w:b/>
          <w:sz w:val="28"/>
          <w:szCs w:val="28"/>
        </w:rPr>
        <w:t>、</w:t>
      </w:r>
      <w:r>
        <w:rPr>
          <w:rFonts w:hint="eastAsia" w:ascii="华文仿宋" w:hAnsi="华文仿宋" w:eastAsia="华文仿宋" w:cs="宋体"/>
          <w:b/>
          <w:sz w:val="28"/>
          <w:szCs w:val="28"/>
        </w:rPr>
        <w:t>录取</w:t>
      </w:r>
      <w:r>
        <w:rPr>
          <w:rFonts w:hint="eastAsia" w:ascii="宋体" w:hAnsi="宋体" w:cs="宋体"/>
          <w:b/>
          <w:sz w:val="28"/>
          <w:szCs w:val="28"/>
        </w:rPr>
        <w:t>、</w:t>
      </w:r>
      <w:r>
        <w:rPr>
          <w:rFonts w:hint="eastAsia" w:ascii="华文仿宋" w:hAnsi="华文仿宋" w:eastAsia="华文仿宋" w:cs="宋体"/>
          <w:b/>
          <w:sz w:val="28"/>
          <w:szCs w:val="28"/>
        </w:rPr>
        <w:t>体检</w:t>
      </w:r>
      <w:r>
        <w:rPr>
          <w:rFonts w:hint="eastAsia" w:ascii="宋体" w:hAnsi="宋体" w:cs="宋体"/>
          <w:b/>
          <w:sz w:val="28"/>
          <w:szCs w:val="28"/>
        </w:rPr>
        <w:t>、</w:t>
      </w:r>
      <w:r>
        <w:rPr>
          <w:rFonts w:hint="eastAsia" w:ascii="华文仿宋" w:hAnsi="华文仿宋" w:eastAsia="华文仿宋" w:cs="宋体"/>
          <w:b/>
          <w:sz w:val="28"/>
          <w:szCs w:val="28"/>
        </w:rPr>
        <w:t>收费与奖助政策等其他信息详见《河南理工大学</w:t>
      </w:r>
      <w:r>
        <w:rPr>
          <w:rFonts w:eastAsia="华文仿宋"/>
          <w:b/>
          <w:sz w:val="28"/>
          <w:szCs w:val="28"/>
        </w:rPr>
        <w:t>2023</w:t>
      </w:r>
      <w:r>
        <w:rPr>
          <w:rFonts w:hint="eastAsia" w:ascii="华文仿宋" w:hAnsi="华文仿宋" w:eastAsia="华文仿宋" w:cs="宋体"/>
          <w:b/>
          <w:sz w:val="28"/>
          <w:szCs w:val="28"/>
        </w:rPr>
        <w:t>年博士研究生冬季招生简章》。</w:t>
      </w:r>
    </w:p>
    <w:p>
      <w:pPr>
        <w:widowControl/>
        <w:spacing w:line="520" w:lineRule="exact"/>
        <w:ind w:firstLine="562" w:firstLineChars="200"/>
        <w:jc w:val="left"/>
        <w:rPr>
          <w:rFonts w:ascii="仿宋" w:hAnsi="仿宋" w:eastAsia="仿宋" w:cs="华文仿宋"/>
          <w:b/>
          <w:bCs/>
          <w:kern w:val="0"/>
          <w:sz w:val="28"/>
          <w:szCs w:val="28"/>
        </w:rPr>
      </w:pPr>
    </w:p>
    <w:p>
      <w:pPr>
        <w:widowControl/>
        <w:spacing w:line="520" w:lineRule="exact"/>
        <w:ind w:firstLine="562" w:firstLineChars="200"/>
        <w:jc w:val="left"/>
        <w:rPr>
          <w:rFonts w:ascii="仿宋" w:hAnsi="仿宋" w:eastAsia="仿宋" w:cs="华文仿宋"/>
          <w:b/>
          <w:bCs/>
          <w:color w:val="FF0000"/>
          <w:kern w:val="0"/>
          <w:sz w:val="28"/>
          <w:szCs w:val="28"/>
        </w:rPr>
      </w:pPr>
      <w:r>
        <w:rPr>
          <w:rFonts w:hint="eastAsia" w:ascii="仿宋" w:hAnsi="仿宋" w:eastAsia="仿宋" w:cs="华文仿宋"/>
          <w:b/>
          <w:bCs/>
          <w:color w:val="FF0000"/>
          <w:kern w:val="0"/>
          <w:sz w:val="28"/>
          <w:szCs w:val="28"/>
        </w:rPr>
        <w:t>热忱欢迎广大考生报考河南理工大学工商管理学院博士研究生！</w:t>
      </w:r>
    </w:p>
    <w:p>
      <w:pPr>
        <w:widowControl/>
        <w:spacing w:line="520" w:lineRule="exact"/>
        <w:ind w:firstLine="562" w:firstLineChars="200"/>
        <w:jc w:val="left"/>
        <w:rPr>
          <w:rFonts w:ascii="仿宋" w:hAnsi="仿宋" w:eastAsia="仿宋" w:cs="华文仿宋"/>
          <w:b/>
          <w:bCs/>
          <w:kern w:val="0"/>
          <w:sz w:val="28"/>
          <w:szCs w:val="28"/>
        </w:rPr>
      </w:pPr>
    </w:p>
    <w:p>
      <w:pPr>
        <w:widowControl/>
        <w:adjustRightInd w:val="0"/>
        <w:snapToGrid w:val="0"/>
        <w:ind w:left="-420"/>
        <w:jc w:val="center"/>
        <w:rPr>
          <w:rFonts w:hint="eastAsia" w:ascii="黑体" w:hAnsi="宋体" w:eastAsia="黑体" w:cs="黑体"/>
          <w:color w:val="auto"/>
          <w:kern w:val="0"/>
          <w:sz w:val="36"/>
          <w:szCs w:val="36"/>
          <w:lang w:val="en-US" w:eastAsia="zh-CN"/>
        </w:rPr>
      </w:pPr>
    </w:p>
    <w:p>
      <w:pPr>
        <w:widowControl/>
        <w:adjustRightInd w:val="0"/>
        <w:snapToGrid w:val="0"/>
        <w:ind w:left="-420"/>
        <w:jc w:val="center"/>
        <w:rPr>
          <w:rFonts w:hint="eastAsia" w:ascii="黑体" w:hAnsi="宋体" w:eastAsia="黑体" w:cs="黑体"/>
          <w:color w:val="auto"/>
          <w:kern w:val="0"/>
          <w:sz w:val="36"/>
          <w:szCs w:val="36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NzQ5YjM1MDc1NWJiZTVlNjhjZGJiMmE3YjVhNGUifQ=="/>
  </w:docVars>
  <w:rsids>
    <w:rsidRoot w:val="00000000"/>
    <w:rsid w:val="15710F9E"/>
    <w:rsid w:val="185B1B12"/>
    <w:rsid w:val="1EE47EBC"/>
    <w:rsid w:val="2A517E73"/>
    <w:rsid w:val="351E45AA"/>
    <w:rsid w:val="446E0A4B"/>
    <w:rsid w:val="515D7008"/>
    <w:rsid w:val="5EB0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character" w:styleId="6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810</Words>
  <Characters>876</Characters>
  <Lines>0</Lines>
  <Paragraphs>0</Paragraphs>
  <TotalTime>13</TotalTime>
  <ScaleCrop>false</ScaleCrop>
  <LinksUpToDate>false</LinksUpToDate>
  <CharactersWithSpaces>906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2022-11-19T03:34:00Z</dcterms:created>
  <dc:creator>FDX</dc:creator>
  <cp:lastModifiedBy>Sunny</cp:lastModifiedBy>
  <dcterms:modified xsi:type="dcterms:W3CDTF">2022-11-21T01:06:30Z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54469952549F494A8C8947373DAB1252</vt:lpwstr>
  </property>
</Properties>
</file>